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Pr="008550B2" w:rsidRDefault="00DF1D33" w:rsidP="00DF1D33">
      <w:pPr>
        <w:jc w:val="center"/>
      </w:pPr>
      <w:r>
        <w:t>ОО</w:t>
      </w:r>
      <w:r w:rsidRPr="008550B2">
        <w:t>О «</w:t>
      </w:r>
      <w:r>
        <w:t>БИС</w:t>
      </w:r>
      <w:r w:rsidRPr="008550B2">
        <w:t>»</w:t>
      </w: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Default="00DF1D33" w:rsidP="00DF1D33">
      <w:pPr>
        <w:jc w:val="center"/>
        <w:rPr>
          <w:b/>
          <w:sz w:val="40"/>
        </w:rPr>
      </w:pPr>
    </w:p>
    <w:p w:rsidR="00DF1D33" w:rsidRPr="00825B17" w:rsidRDefault="00DF1D33" w:rsidP="00DF1D33">
      <w:pPr>
        <w:jc w:val="center"/>
        <w:rPr>
          <w:b/>
          <w:sz w:val="36"/>
        </w:rPr>
      </w:pPr>
    </w:p>
    <w:p w:rsidR="00DF1D33" w:rsidRPr="00DF1D33" w:rsidRDefault="00DF1D33" w:rsidP="00DF1D33">
      <w:pPr>
        <w:jc w:val="center"/>
        <w:rPr>
          <w:b/>
          <w:sz w:val="36"/>
          <w:szCs w:val="40"/>
        </w:rPr>
      </w:pPr>
      <w:r w:rsidRPr="00825B17">
        <w:rPr>
          <w:b/>
          <w:sz w:val="36"/>
        </w:rPr>
        <w:t xml:space="preserve">Руководство по поддержанию жизненного цикла ПО </w:t>
      </w:r>
      <w:r>
        <w:rPr>
          <w:b/>
          <w:sz w:val="36"/>
        </w:rPr>
        <w:t>«Единая электронная регистратура</w:t>
      </w:r>
      <w:r w:rsidRPr="00825B17">
        <w:rPr>
          <w:b/>
          <w:sz w:val="36"/>
          <w:szCs w:val="40"/>
        </w:rPr>
        <w:t>»</w:t>
      </w: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</w:p>
    <w:p w:rsidR="00DF1D33" w:rsidRPr="008550B2" w:rsidRDefault="00DF1D33" w:rsidP="00DF1D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0BC6" wp14:editId="7D71AD3A">
                <wp:simplePos x="0" y="0"/>
                <wp:positionH relativeFrom="column">
                  <wp:posOffset>6052185</wp:posOffset>
                </wp:positionH>
                <wp:positionV relativeFrom="paragraph">
                  <wp:posOffset>161290</wp:posOffset>
                </wp:positionV>
                <wp:extent cx="317500" cy="6356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61E6" id="Rectangle 2" o:spid="_x0000_s1026" style="position:absolute;margin-left:476.55pt;margin-top:12.7pt;width:2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h1egIAAPoEAAAOAAAAZHJzL2Uyb0RvYy54bWysVG2PEyEQ/m7ifyB8b/flti+7ue3l7mqN&#10;yakXT38ABbZLZAGBdnsa/7sD29ZW/WCMm4Y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" stroked="f"/>
            </w:pict>
          </mc:Fallback>
        </mc:AlternateContent>
      </w:r>
      <w:r>
        <w:t xml:space="preserve">Калуга, 2022 </w:t>
      </w:r>
      <w:r w:rsidRPr="008550B2">
        <w:t>г.</w:t>
      </w:r>
    </w:p>
    <w:p w:rsidR="00DF1D33" w:rsidRDefault="00DF1D33" w:rsidP="00DF1D33">
      <w:pPr>
        <w:spacing w:after="200"/>
        <w:rPr>
          <w:b/>
        </w:rPr>
      </w:pPr>
      <w:r>
        <w:rPr>
          <w:b/>
        </w:rPr>
        <w:br w:type="page"/>
      </w:r>
    </w:p>
    <w:p w:rsidR="00DF1D33" w:rsidRPr="008550B2" w:rsidRDefault="00DF1D33" w:rsidP="00DF1D33">
      <w:pPr>
        <w:jc w:val="center"/>
        <w:rPr>
          <w:b/>
        </w:rPr>
      </w:pPr>
      <w:r w:rsidRPr="008550B2">
        <w:rPr>
          <w:b/>
        </w:rPr>
        <w:lastRenderedPageBreak/>
        <w:t>СОДЕРЖАНИЕ</w:t>
      </w:r>
    </w:p>
    <w:p w:rsidR="00DF1D33" w:rsidRPr="008550B2" w:rsidRDefault="00DF1D33" w:rsidP="00DF1D33">
      <w:pPr>
        <w:jc w:val="center"/>
        <w:rPr>
          <w:b/>
        </w:rPr>
      </w:pPr>
    </w:p>
    <w:bookmarkStart w:id="0" w:name="_GoBack"/>
    <w:bookmarkEnd w:id="0"/>
    <w:p w:rsidR="0021183C" w:rsidRDefault="00DF1D33">
      <w:pPr>
        <w:pStyle w:val="1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5819364" w:history="1">
        <w:r w:rsidR="0021183C" w:rsidRPr="006F3F86">
          <w:rPr>
            <w:rStyle w:val="a6"/>
            <w:noProof/>
          </w:rPr>
          <w:t>1.</w:t>
        </w:r>
        <w:r w:rsidR="0021183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1183C" w:rsidRPr="006F3F86">
          <w:rPr>
            <w:rStyle w:val="a6"/>
            <w:noProof/>
          </w:rPr>
          <w:t>Обеспечение работоспособности ПО «Единая электронная регистратура»</w:t>
        </w:r>
        <w:r w:rsidR="0021183C">
          <w:rPr>
            <w:noProof/>
            <w:webHidden/>
          </w:rPr>
          <w:tab/>
        </w:r>
        <w:r w:rsidR="0021183C">
          <w:rPr>
            <w:noProof/>
            <w:webHidden/>
          </w:rPr>
          <w:fldChar w:fldCharType="begin"/>
        </w:r>
        <w:r w:rsidR="0021183C">
          <w:rPr>
            <w:noProof/>
            <w:webHidden/>
          </w:rPr>
          <w:instrText xml:space="preserve"> PAGEREF _Toc95819364 \h </w:instrText>
        </w:r>
        <w:r w:rsidR="0021183C">
          <w:rPr>
            <w:noProof/>
            <w:webHidden/>
          </w:rPr>
        </w:r>
        <w:r w:rsidR="0021183C">
          <w:rPr>
            <w:noProof/>
            <w:webHidden/>
          </w:rPr>
          <w:fldChar w:fldCharType="separate"/>
        </w:r>
        <w:r w:rsidR="0021183C">
          <w:rPr>
            <w:noProof/>
            <w:webHidden/>
          </w:rPr>
          <w:t>3</w:t>
        </w:r>
        <w:r w:rsidR="0021183C"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65" w:history="1">
        <w:r w:rsidRPr="006F3F86">
          <w:rPr>
            <w:rStyle w:val="a6"/>
            <w:noProof/>
          </w:rPr>
          <w:t>1.1.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Данные о персонале, задействованном в процессе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66" w:history="1">
        <w:r w:rsidRPr="006F3F86">
          <w:rPr>
            <w:rStyle w:val="a6"/>
            <w:noProof/>
          </w:rPr>
          <w:t>1.2.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Фактический почтовый адрес, по которому осуществляется процесс разработки заявляемого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1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95819367" w:history="1">
        <w:r w:rsidRPr="006F3F86">
          <w:rPr>
            <w:rStyle w:val="a6"/>
            <w:noProof/>
          </w:rPr>
          <w:t>2.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Поддержание жизненного цикла ПО «Единая электронная регистратура»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68" w:history="1">
        <w:r w:rsidRPr="006F3F86">
          <w:rPr>
            <w:rStyle w:val="a6"/>
            <w:noProof/>
          </w:rPr>
          <w:t>2.1.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69" w:history="1">
        <w:r w:rsidRPr="006F3F86">
          <w:rPr>
            <w:rStyle w:val="a6"/>
            <w:noProof/>
          </w:rPr>
          <w:t>2.2.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Поддержка процессов реализации (разработки)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0" w:history="1">
        <w:r w:rsidRPr="006F3F86">
          <w:rPr>
            <w:rStyle w:val="a6"/>
            <w:noProof/>
          </w:rPr>
          <w:t>2.2.1.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Проектирование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1" w:history="1">
        <w:r w:rsidRPr="006F3F86">
          <w:rPr>
            <w:rStyle w:val="a6"/>
            <w:noProof/>
          </w:rPr>
          <w:t>2.2.2.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Конструирование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2" w:history="1">
        <w:r w:rsidRPr="006F3F86">
          <w:rPr>
            <w:rStyle w:val="a6"/>
            <w:noProof/>
          </w:rPr>
          <w:t>2.2.1.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Сборка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3" w:history="1">
        <w:r w:rsidRPr="006F3F86">
          <w:rPr>
            <w:rStyle w:val="a6"/>
            <w:noProof/>
          </w:rPr>
          <w:t>2.2.2.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Тестирование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74" w:history="1">
        <w:r w:rsidRPr="006F3F86">
          <w:rPr>
            <w:rStyle w:val="a6"/>
            <w:noProof/>
          </w:rPr>
          <w:t>2.3.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Процессы поддержки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5" w:history="1">
        <w:r w:rsidRPr="006F3F86">
          <w:rPr>
            <w:rStyle w:val="a6"/>
            <w:noProof/>
          </w:rPr>
          <w:t>2.3.1.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Менеджмент документации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6" w:history="1">
        <w:r w:rsidRPr="006F3F86">
          <w:rPr>
            <w:rStyle w:val="a6"/>
            <w:noProof/>
          </w:rPr>
          <w:t>2.3.2.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Менеджмент конфигурации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31"/>
        <w:tabs>
          <w:tab w:val="left" w:pos="1320"/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95819377" w:history="1">
        <w:r w:rsidRPr="006F3F86">
          <w:rPr>
            <w:rStyle w:val="a6"/>
            <w:noProof/>
          </w:rPr>
          <w:t>2.3.3.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Процесс решения проблем в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1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95819378" w:history="1">
        <w:r w:rsidRPr="006F3F86">
          <w:rPr>
            <w:rStyle w:val="a6"/>
            <w:noProof/>
          </w:rPr>
          <w:t>3.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Устранение неисправностей, выявленных в ходе эксплуатации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1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95819379" w:history="1">
        <w:r w:rsidRPr="006F3F86">
          <w:rPr>
            <w:rStyle w:val="a6"/>
            <w:noProof/>
          </w:rPr>
          <w:t>4.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Совершенствование ПО «Единая электронная регистратура»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1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95819380" w:history="1">
        <w:r w:rsidRPr="006F3F86">
          <w:rPr>
            <w:rStyle w:val="a6"/>
            <w:noProof/>
          </w:rPr>
          <w:t>5.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Техническая поддержка ПО «Единая электронная регистратура»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81" w:history="1">
        <w:r w:rsidRPr="006F3F86">
          <w:rPr>
            <w:rStyle w:val="a6"/>
            <w:noProof/>
          </w:rPr>
          <w:t>5.1.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Средства коммуникации со службой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82" w:history="1">
        <w:r w:rsidRPr="006F3F86">
          <w:rPr>
            <w:rStyle w:val="a6"/>
            <w:noProof/>
          </w:rPr>
          <w:t>5.2.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Режим работы службы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83" w:history="1">
        <w:r w:rsidRPr="006F3F86">
          <w:rPr>
            <w:rStyle w:val="a6"/>
            <w:noProof/>
          </w:rPr>
          <w:t>5.3.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Данные о персонале, задействованном в процессе сопровождения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83C" w:rsidRDefault="0021183C">
      <w:pPr>
        <w:pStyle w:val="21"/>
        <w:tabs>
          <w:tab w:val="left" w:pos="880"/>
          <w:tab w:val="right" w:leader="dot" w:pos="9345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95819384" w:history="1">
        <w:r w:rsidRPr="006F3F86">
          <w:rPr>
            <w:rStyle w:val="a6"/>
            <w:noProof/>
          </w:rPr>
          <w:t>5.4.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F3F86">
          <w:rPr>
            <w:rStyle w:val="a6"/>
            <w:noProof/>
          </w:rPr>
          <w:t>Фактический почтовый адрес, по которому осуществляется процесс сопровождения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_Toc95819384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F1D33" w:rsidRDefault="00DF1D33" w:rsidP="00DF1D33"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DF1D33" w:rsidRDefault="00DF1D33" w:rsidP="00DF1D33">
      <w:r>
        <w:br w:type="page"/>
      </w:r>
    </w:p>
    <w:p w:rsidR="00DF1D33" w:rsidRDefault="00DF1D33" w:rsidP="00DF1D33">
      <w:pPr>
        <w:pStyle w:val="1"/>
        <w:numPr>
          <w:ilvl w:val="0"/>
          <w:numId w:val="3"/>
        </w:numPr>
        <w:spacing w:before="120" w:after="120" w:line="276" w:lineRule="auto"/>
        <w:jc w:val="both"/>
      </w:pPr>
      <w:bookmarkStart w:id="1" w:name="_Toc95819364"/>
      <w:r>
        <w:lastRenderedPageBreak/>
        <w:t xml:space="preserve">Обеспечение </w:t>
      </w:r>
      <w:r w:rsidRPr="00EF02C8">
        <w:t>работоспособности</w:t>
      </w:r>
      <w:r>
        <w:t xml:space="preserve"> ПО </w:t>
      </w:r>
      <w:r w:rsidRPr="00061FCC">
        <w:t>«</w:t>
      </w:r>
      <w:r>
        <w:t>Единая электронная регистратура»</w:t>
      </w:r>
      <w:bookmarkEnd w:id="1"/>
    </w:p>
    <w:p w:rsidR="00DF1D33" w:rsidRDefault="00DF1D33" w:rsidP="00DF1D33">
      <w:pPr>
        <w:ind w:firstLine="708"/>
      </w:pPr>
      <w:r>
        <w:t xml:space="preserve">Программный продукт «Единая электронная регистратура» позволяет сотрудникам единой регистратуры: </w:t>
      </w:r>
    </w:p>
    <w:p w:rsidR="00DF1D33" w:rsidRDefault="00DF1D33" w:rsidP="00DF1D33">
      <w:pPr>
        <w:numPr>
          <w:ilvl w:val="0"/>
          <w:numId w:val="26"/>
        </w:numPr>
      </w:pPr>
      <w:r>
        <w:t xml:space="preserve">управлять статусом готовности обращения; </w:t>
      </w:r>
    </w:p>
    <w:p w:rsidR="00DF1D33" w:rsidRDefault="00DF1D33" w:rsidP="00DF1D33">
      <w:pPr>
        <w:numPr>
          <w:ilvl w:val="0"/>
          <w:numId w:val="26"/>
        </w:numPr>
      </w:pPr>
      <w:r>
        <w:t xml:space="preserve">получать поток входящих звонков; </w:t>
      </w:r>
    </w:p>
    <w:p w:rsidR="00DF1D33" w:rsidRDefault="00DF1D33" w:rsidP="00DF1D33">
      <w:pPr>
        <w:numPr>
          <w:ilvl w:val="0"/>
          <w:numId w:val="26"/>
        </w:numPr>
      </w:pPr>
      <w:r>
        <w:t xml:space="preserve">получать, просматривать и изменять информацию о пациентах и их обращениях; </w:t>
      </w:r>
    </w:p>
    <w:p w:rsidR="00DF1D33" w:rsidRDefault="00DF1D33" w:rsidP="00DF1D33">
      <w:pPr>
        <w:numPr>
          <w:ilvl w:val="0"/>
          <w:numId w:val="26"/>
        </w:numPr>
      </w:pPr>
      <w:r>
        <w:t>осуществлять юридически значимый обмен формализованными и неформализованными документами по телекоммуникационным каналам связи с медицинскими организациями и экстренными службами.</w:t>
      </w:r>
    </w:p>
    <w:p w:rsidR="00DF1D33" w:rsidRDefault="00DF1D33" w:rsidP="00DF1D33">
      <w:pPr>
        <w:ind w:firstLine="708"/>
      </w:pPr>
      <w:r>
        <w:t>Для корректной работы программного продукта «Единая электронная регистратура» требуется:</w:t>
      </w:r>
    </w:p>
    <w:p w:rsidR="00DF1D33" w:rsidRDefault="00DF1D33" w:rsidP="00DF1D33">
      <w:pPr>
        <w:pStyle w:val="a7"/>
        <w:numPr>
          <w:ilvl w:val="0"/>
          <w:numId w:val="24"/>
        </w:numPr>
        <w:rPr>
          <w:lang w:val="en-US"/>
        </w:rPr>
      </w:pPr>
      <w:r w:rsidRPr="00327094">
        <w:t>Операционная</w:t>
      </w:r>
      <w:r w:rsidRPr="00DF1D33">
        <w:rPr>
          <w:lang w:val="en-US"/>
        </w:rPr>
        <w:t xml:space="preserve"> </w:t>
      </w:r>
      <w:r w:rsidRPr="00327094">
        <w:t>система</w:t>
      </w:r>
      <w:r w:rsidRPr="00DF1D33">
        <w:rPr>
          <w:lang w:val="en-US"/>
        </w:rPr>
        <w:t xml:space="preserve">: Windows 7, </w:t>
      </w:r>
      <w:r w:rsidRPr="00DF1D33">
        <w:t>начиная</w:t>
      </w:r>
      <w:r w:rsidRPr="00DF1D33">
        <w:rPr>
          <w:lang w:val="en-US"/>
        </w:rPr>
        <w:t xml:space="preserve"> </w:t>
      </w:r>
      <w:r w:rsidRPr="00DF1D33">
        <w:t>с</w:t>
      </w:r>
      <w:r w:rsidRPr="00DF1D33">
        <w:rPr>
          <w:lang w:val="en-US"/>
        </w:rPr>
        <w:t xml:space="preserve"> SP1, Windows 8/8.1, Windows 10, Server 2008 R2, Server 2012, Server 2012 R2, Server 2016, Server 2019</w:t>
      </w:r>
      <w:r w:rsidR="00E90086" w:rsidRPr="00E90086">
        <w:rPr>
          <w:lang w:val="en-US"/>
        </w:rPr>
        <w:t>;</w:t>
      </w:r>
    </w:p>
    <w:p w:rsidR="00E70836" w:rsidRDefault="00E70836" w:rsidP="00E70836">
      <w:pPr>
        <w:pStyle w:val="a7"/>
        <w:numPr>
          <w:ilvl w:val="0"/>
          <w:numId w:val="24"/>
        </w:numPr>
      </w:pPr>
      <w:r>
        <w:t xml:space="preserve">Персональный компьютер, удовлетворяющий следующим минимальным техническим требованиям: </w:t>
      </w:r>
    </w:p>
    <w:p w:rsidR="00E70836" w:rsidRDefault="00E70836" w:rsidP="00E70836">
      <w:pPr>
        <w:pStyle w:val="a7"/>
        <w:numPr>
          <w:ilvl w:val="1"/>
          <w:numId w:val="24"/>
        </w:numPr>
      </w:pPr>
      <w:r>
        <w:t>32-разрядный (x86) или 64-разрядный (x64) процессор с тактовой частотой 1 ГГц или выше;</w:t>
      </w:r>
    </w:p>
    <w:p w:rsidR="00E70836" w:rsidRDefault="00E70836" w:rsidP="00E70836">
      <w:pPr>
        <w:pStyle w:val="a7"/>
        <w:numPr>
          <w:ilvl w:val="1"/>
          <w:numId w:val="24"/>
        </w:numPr>
      </w:pPr>
      <w:r>
        <w:t>2 ГБ ОЗУ или больше;</w:t>
      </w:r>
    </w:p>
    <w:p w:rsidR="00E70836" w:rsidRPr="00E70836" w:rsidRDefault="00E70836" w:rsidP="00E70836">
      <w:pPr>
        <w:pStyle w:val="a7"/>
        <w:numPr>
          <w:ilvl w:val="1"/>
          <w:numId w:val="24"/>
        </w:numPr>
      </w:pPr>
      <w:r>
        <w:t>1 ГБ свободного места на жестком диске.</w:t>
      </w:r>
    </w:p>
    <w:p w:rsidR="00DF1D33" w:rsidRDefault="00DF1D33" w:rsidP="00DF1D33">
      <w:pPr>
        <w:ind w:firstLine="708"/>
      </w:pPr>
      <w:r>
        <w:t xml:space="preserve">Работоспособность </w:t>
      </w:r>
      <w:r w:rsidR="00E90086">
        <w:t>клиентской и серверной</w:t>
      </w:r>
      <w:r>
        <w:t xml:space="preserve"> части поддерживается разработчиками ООО «БИС»</w:t>
      </w:r>
      <w:r w:rsidR="00E90086">
        <w:t>.</w:t>
      </w:r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2" w:name="_Toc95819365"/>
      <w:r>
        <w:t>Данные о персонале, задействованном в процессе разработки</w:t>
      </w:r>
      <w:bookmarkEnd w:id="2"/>
    </w:p>
    <w:p w:rsidR="00DF1D33" w:rsidRDefault="00DF1D33" w:rsidP="00DF1D33">
      <w:pPr>
        <w:ind w:firstLine="708"/>
      </w:pPr>
      <w:r>
        <w:t>В процессе разработки ПО «Единая электронная регистратура» задействованы следующие специалисты: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539"/>
        <w:gridCol w:w="3260"/>
        <w:gridCol w:w="2552"/>
      </w:tblGrid>
      <w:tr w:rsidR="0021183C" w:rsidRPr="0021183C" w:rsidTr="0021183C">
        <w:trPr>
          <w:trHeight w:val="315"/>
        </w:trPr>
        <w:tc>
          <w:tcPr>
            <w:tcW w:w="3539" w:type="dxa"/>
            <w:shd w:val="clear" w:color="auto" w:fill="BFBFBF" w:themeFill="background1" w:themeFillShade="BF"/>
            <w:hideMark/>
          </w:tcPr>
          <w:p w:rsidR="0021183C" w:rsidRPr="0021183C" w:rsidRDefault="0021183C" w:rsidP="0021183C">
            <w:pPr>
              <w:jc w:val="center"/>
              <w:rPr>
                <w:b/>
              </w:rPr>
            </w:pPr>
            <w:r w:rsidRPr="0021183C">
              <w:rPr>
                <w:b/>
              </w:rPr>
              <w:t>Роль</w:t>
            </w:r>
          </w:p>
        </w:tc>
        <w:tc>
          <w:tcPr>
            <w:tcW w:w="3260" w:type="dxa"/>
            <w:shd w:val="clear" w:color="auto" w:fill="BFBFBF" w:themeFill="background1" w:themeFillShade="BF"/>
            <w:hideMark/>
          </w:tcPr>
          <w:p w:rsidR="0021183C" w:rsidRPr="0021183C" w:rsidRDefault="0021183C" w:rsidP="0021183C">
            <w:pPr>
              <w:jc w:val="center"/>
              <w:rPr>
                <w:b/>
              </w:rPr>
            </w:pPr>
            <w:r w:rsidRPr="0021183C">
              <w:rPr>
                <w:b/>
              </w:rPr>
              <w:t>Квалификация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21183C" w:rsidRPr="0021183C" w:rsidRDefault="0021183C" w:rsidP="0021183C">
            <w:pPr>
              <w:jc w:val="center"/>
              <w:rPr>
                <w:b/>
              </w:rPr>
            </w:pPr>
            <w:r w:rsidRPr="0021183C">
              <w:rPr>
                <w:b/>
              </w:rPr>
              <w:t>Количество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Backend Разработчик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Senior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2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Frontend Разработчик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Advanced Middle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Frontend Разработчик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Senior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Frontend Разработчик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Senior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Q&amp;A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Advanced Middle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Аналитик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Advanced Middle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Product manager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Advanced Middle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3539" w:type="dxa"/>
            <w:hideMark/>
          </w:tcPr>
          <w:p w:rsidR="0021183C" w:rsidRPr="0021183C" w:rsidRDefault="0021183C" w:rsidP="0021183C">
            <w:r w:rsidRPr="0021183C">
              <w:t>Дизайнер</w:t>
            </w:r>
          </w:p>
        </w:tc>
        <w:tc>
          <w:tcPr>
            <w:tcW w:w="3260" w:type="dxa"/>
            <w:hideMark/>
          </w:tcPr>
          <w:p w:rsidR="0021183C" w:rsidRPr="0021183C" w:rsidRDefault="0021183C" w:rsidP="0021183C">
            <w:r w:rsidRPr="0021183C">
              <w:t>Advanced Middle</w:t>
            </w:r>
          </w:p>
        </w:tc>
        <w:tc>
          <w:tcPr>
            <w:tcW w:w="2552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9351" w:type="dxa"/>
            <w:gridSpan w:val="3"/>
            <w:hideMark/>
          </w:tcPr>
          <w:p w:rsidR="0021183C" w:rsidRPr="0021183C" w:rsidRDefault="0021183C" w:rsidP="0021183C">
            <w:r w:rsidRPr="0021183C">
              <w:t>Общее количество специалистов, задействованных в процессе разработки: 9</w:t>
            </w:r>
          </w:p>
        </w:tc>
      </w:tr>
    </w:tbl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3" w:name="_Toc95819366"/>
      <w:r>
        <w:t>Фактический почтовый адрес, по которому осуществляется процесс разработки заявляемого ПО</w:t>
      </w:r>
      <w:bookmarkEnd w:id="3"/>
    </w:p>
    <w:p w:rsidR="00DF1D33" w:rsidRPr="00E70836" w:rsidRDefault="00DF1D33" w:rsidP="00DF1D33">
      <w:pPr>
        <w:ind w:firstLine="708"/>
      </w:pPr>
      <w:r w:rsidRPr="00E70836">
        <w:t xml:space="preserve">Разработка программного обеспечения «Единая электронная регистратура» ведется по адресу: </w:t>
      </w:r>
      <w:r w:rsidR="00E70836" w:rsidRPr="00E70836">
        <w:t>248000</w:t>
      </w:r>
      <w:r w:rsidR="00E70836">
        <w:t>, Калужская область</w:t>
      </w:r>
      <w:r w:rsidR="00E70836" w:rsidRPr="00E70836">
        <w:t>, г. Калуга, ул. Гагарина, д.1, оф. 17</w:t>
      </w:r>
      <w:r w:rsidR="00E70836">
        <w:t>.</w:t>
      </w:r>
    </w:p>
    <w:p w:rsidR="00DF1D33" w:rsidRDefault="00DF1D33" w:rsidP="00DF1D33">
      <w:pPr>
        <w:spacing w:after="200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:rsidR="00DF1D33" w:rsidRPr="008550B2" w:rsidRDefault="00DF1D33" w:rsidP="00DF1D33">
      <w:pPr>
        <w:pStyle w:val="1"/>
        <w:numPr>
          <w:ilvl w:val="0"/>
          <w:numId w:val="3"/>
        </w:numPr>
        <w:spacing w:before="120" w:after="120" w:line="276" w:lineRule="auto"/>
        <w:jc w:val="both"/>
      </w:pPr>
      <w:bookmarkStart w:id="4" w:name="_Toc95819367"/>
      <w:r>
        <w:lastRenderedPageBreak/>
        <w:t xml:space="preserve">Поддержание жизненного цикла ПО </w:t>
      </w:r>
      <w:r w:rsidRPr="00061FCC">
        <w:t>«</w:t>
      </w:r>
      <w:r>
        <w:t>Единая электронная регистратура»</w:t>
      </w:r>
      <w:bookmarkEnd w:id="4"/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5" w:name="_Toc95819368"/>
      <w:r>
        <w:t>Общая информация</w:t>
      </w:r>
      <w:bookmarkEnd w:id="5"/>
      <w:r w:rsidRPr="002F77B7">
        <w:tab/>
      </w:r>
      <w:bookmarkStart w:id="6" w:name="_Toc389580353"/>
    </w:p>
    <w:p w:rsidR="00DF1D33" w:rsidRPr="00A50CBA" w:rsidRDefault="00DF1D33" w:rsidP="00DF1D33">
      <w:pPr>
        <w:ind w:firstLine="708"/>
      </w:pPr>
      <w:r w:rsidRPr="00D41F61">
        <w:t>Поддержание жизненного цикла ПО «</w:t>
      </w:r>
      <w:r>
        <w:t>Единая электронная регистратура</w:t>
      </w:r>
      <w:r w:rsidRPr="00D41F61">
        <w:t xml:space="preserve">» обеспечивается за счет регулярного обновления </w:t>
      </w:r>
      <w:r>
        <w:t xml:space="preserve">веб-приложения </w:t>
      </w:r>
      <w:r w:rsidRPr="00A72BB1">
        <w:t>https://online.astral.ru</w:t>
      </w:r>
      <w:r w:rsidRPr="00D41F61">
        <w:t>. Также на постоянной основе пр</w:t>
      </w:r>
      <w:r>
        <w:t>оисходит обновление функционала и интерфейса</w:t>
      </w:r>
      <w:r w:rsidRPr="00D41F61">
        <w:t>. Обновления продукта происходят в автоматическом режиме.</w:t>
      </w:r>
    </w:p>
    <w:p w:rsidR="00DF1D33" w:rsidRDefault="00DF1D33" w:rsidP="00DF1D33">
      <w:r w:rsidRPr="00A50CBA">
        <w:tab/>
        <w:t>Выделение специалистов абонента и произведения специальных действий пользователя по поддержанию работоспособности продукта не требуется.</w:t>
      </w:r>
      <w:r>
        <w:t xml:space="preserve"> </w:t>
      </w:r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7" w:name="_Toc95819369"/>
      <w:r>
        <w:t>Поддержка процессов реализации (разработки) ПО</w:t>
      </w:r>
      <w:bookmarkEnd w:id="7"/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8" w:name="_Toc95819370"/>
      <w:r>
        <w:t>Проектирование</w:t>
      </w:r>
      <w:bookmarkEnd w:id="8"/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Цель процесса проектирования программных средств заключается в создании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:rsidR="00DF1D33" w:rsidRDefault="00DF1D33" w:rsidP="00DF1D33">
      <w:pPr>
        <w:ind w:firstLine="708"/>
      </w:pPr>
      <w:r w:rsidRPr="009D3417">
        <w:t>В результате успешного осуществления процесса детального проектирования программных средств:</w:t>
      </w:r>
    </w:p>
    <w:p w:rsidR="00DF1D33" w:rsidRDefault="00DF1D33" w:rsidP="00DF1D33">
      <w:pPr>
        <w:pStyle w:val="a7"/>
        <w:numPr>
          <w:ilvl w:val="0"/>
          <w:numId w:val="8"/>
        </w:numPr>
      </w:pPr>
      <w:r w:rsidRPr="009D3417">
        <w:t>разрабатывается детальный проект каждого программного компонента, описывающий создаваемые программные модули;</w:t>
      </w:r>
    </w:p>
    <w:p w:rsidR="00DF1D33" w:rsidRDefault="00DF1D33" w:rsidP="00DF1D33">
      <w:pPr>
        <w:pStyle w:val="a7"/>
        <w:numPr>
          <w:ilvl w:val="0"/>
          <w:numId w:val="8"/>
        </w:numPr>
      </w:pPr>
      <w:r w:rsidRPr="009D3417">
        <w:t>определяются внешние интерфейсы каждого программного модуля</w:t>
      </w:r>
      <w:r>
        <w:t>;</w:t>
      </w:r>
    </w:p>
    <w:p w:rsidR="00DF1D33" w:rsidRDefault="00DF1D33" w:rsidP="00DF1D33">
      <w:pPr>
        <w:pStyle w:val="a7"/>
        <w:numPr>
          <w:ilvl w:val="0"/>
          <w:numId w:val="8"/>
        </w:numPr>
      </w:pPr>
      <w:r w:rsidRPr="009D3417">
        <w:t xml:space="preserve">устанавливается совместимость и </w:t>
      </w:r>
      <w:proofErr w:type="spellStart"/>
      <w:r w:rsidRPr="009D3417">
        <w:t>прослеживаемость</w:t>
      </w:r>
      <w:proofErr w:type="spellEnd"/>
      <w:r w:rsidRPr="009D3417">
        <w:t xml:space="preserve"> между детальным проектированием, требованиями и проектированием архитектуры</w:t>
      </w:r>
      <w:r>
        <w:t>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При реализации проекта осуществляются следующие виды деятельности в соответствии с принятыми в организации политиками и процедурами в отношении процесса детального проектирования программных средств: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1. Разрабатывается детальный проект для каждого программного компонента программной составной части. Программные компоненты детализированы на более низком уровне, включающем программные блоки, которые могут быть закодированы, откомпилированы и проверены. Гарантируется, что все требования к программным средствам распределяются от программных компонентов к программным блокам. Детальный проект оформляется документально.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2. Разрабатывается и документально оформляется детальный проект для внешних интерфейсов к программным составным частям, между программными компонентами и между программными блоками. Детальный проект для интерфейсов позволяет проводить кодирование без потребности в получении дополнительной информации.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3. Разрабатывается и документально оформляется детальный проект базы данных.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4. Вся пользовательская документация совершенствуется по мере проектирования.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5. Определяются и документируются требования к тестированию и графики работ по тестированию программных блоков. Все требования к тестированию включают в себя проведение проверок программных блоков при граничных значениях параметров, установленных в требованиях.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6. Требования к тестированию своевременно обновляются.</w:t>
      </w:r>
    </w:p>
    <w:p w:rsidR="00DF1D33" w:rsidRDefault="00DF1D33" w:rsidP="00DF1D33">
      <w:pPr>
        <w:ind w:firstLine="708"/>
      </w:pPr>
      <w:r>
        <w:rPr>
          <w:shd w:val="clear" w:color="auto" w:fill="FFFFFF"/>
        </w:rPr>
        <w:lastRenderedPageBreak/>
        <w:t xml:space="preserve">Детальный проект для программных средств и требования к тестированию </w:t>
      </w:r>
      <w:r w:rsidRPr="00F03331">
        <w:t>оцениваются по следующим критериям:</w:t>
      </w:r>
    </w:p>
    <w:p w:rsidR="00DF1D33" w:rsidRDefault="00DF1D33" w:rsidP="00DF1D33">
      <w:pPr>
        <w:pStyle w:val="a7"/>
        <w:numPr>
          <w:ilvl w:val="0"/>
          <w:numId w:val="9"/>
        </w:numPr>
      </w:pPr>
      <w:proofErr w:type="spellStart"/>
      <w:r w:rsidRPr="00F03331">
        <w:t>прослеживаемость</w:t>
      </w:r>
      <w:proofErr w:type="spellEnd"/>
      <w:r w:rsidRPr="00F03331">
        <w:t xml:space="preserve"> к требовани</w:t>
      </w:r>
      <w:r>
        <w:t>ям программной составной части;</w:t>
      </w:r>
    </w:p>
    <w:p w:rsidR="00DF1D33" w:rsidRDefault="00DF1D33" w:rsidP="00DF1D33">
      <w:pPr>
        <w:pStyle w:val="a7"/>
        <w:numPr>
          <w:ilvl w:val="0"/>
          <w:numId w:val="9"/>
        </w:numPr>
      </w:pPr>
      <w:r w:rsidRPr="00F03331">
        <w:t>внешняя согласованность с архитектурным проектом;</w:t>
      </w:r>
    </w:p>
    <w:p w:rsidR="00DF1D33" w:rsidRDefault="00DF1D33" w:rsidP="00DF1D33">
      <w:pPr>
        <w:pStyle w:val="a7"/>
        <w:numPr>
          <w:ilvl w:val="0"/>
          <w:numId w:val="9"/>
        </w:numPr>
      </w:pPr>
      <w:r w:rsidRPr="00F03331">
        <w:t>внутренняя согласованность между программными компонентами и прогр</w:t>
      </w:r>
      <w:r>
        <w:t>аммными блоками;</w:t>
      </w:r>
    </w:p>
    <w:p w:rsidR="00DF1D33" w:rsidRDefault="00DF1D33" w:rsidP="00DF1D33">
      <w:pPr>
        <w:pStyle w:val="a7"/>
        <w:numPr>
          <w:ilvl w:val="0"/>
          <w:numId w:val="9"/>
        </w:numPr>
      </w:pPr>
      <w:r w:rsidRPr="00F03331">
        <w:t>соответствие методов проектиров</w:t>
      </w:r>
      <w:r>
        <w:t>ания и используемых стандартов;</w:t>
      </w:r>
    </w:p>
    <w:p w:rsidR="00DF1D33" w:rsidRDefault="00DF1D33" w:rsidP="00DF1D33">
      <w:pPr>
        <w:pStyle w:val="a7"/>
        <w:numPr>
          <w:ilvl w:val="0"/>
          <w:numId w:val="9"/>
        </w:numPr>
      </w:pPr>
      <w:r>
        <w:t>осуществимость тестирования;</w:t>
      </w:r>
    </w:p>
    <w:p w:rsidR="00DF1D33" w:rsidRDefault="00DF1D33" w:rsidP="00DF1D33">
      <w:pPr>
        <w:pStyle w:val="a7"/>
        <w:numPr>
          <w:ilvl w:val="0"/>
          <w:numId w:val="9"/>
        </w:numPr>
      </w:pPr>
      <w:r w:rsidRPr="00F03331">
        <w:t>осуществимость функционирования и сопровождения.</w:t>
      </w:r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9" w:name="_Toc95819371"/>
      <w:r>
        <w:t>Конструирование</w:t>
      </w:r>
      <w:bookmarkEnd w:id="9"/>
    </w:p>
    <w:p w:rsidR="00DF1D33" w:rsidRDefault="00DF1D33" w:rsidP="00DF1D33">
      <w:pPr>
        <w:ind w:firstLine="708"/>
      </w:pPr>
      <w:r w:rsidRPr="00E611BF">
        <w:t>Цель процесса конструирования программных средств заключается в создании исполняемых программных блоков, которые должным образом отражают проектирование программных средств.</w:t>
      </w:r>
    </w:p>
    <w:p w:rsidR="00DF1D33" w:rsidRDefault="00DF1D33" w:rsidP="00DF1D33">
      <w:pPr>
        <w:ind w:firstLine="708"/>
      </w:pPr>
      <w:r w:rsidRPr="00E611BF">
        <w:t>В результате успешного осуществления процесса конструирования программных средств:</w:t>
      </w:r>
    </w:p>
    <w:p w:rsidR="00DF1D33" w:rsidRDefault="00DF1D33" w:rsidP="00DF1D33">
      <w:pPr>
        <w:pStyle w:val="a7"/>
        <w:numPr>
          <w:ilvl w:val="0"/>
          <w:numId w:val="5"/>
        </w:numPr>
      </w:pPr>
      <w:r w:rsidRPr="00E611BF">
        <w:t xml:space="preserve">определяются критерии верификации для всех программных </w:t>
      </w:r>
      <w:r>
        <w:t>блоков относительно требований;</w:t>
      </w:r>
    </w:p>
    <w:p w:rsidR="00DF1D33" w:rsidRDefault="00DF1D33" w:rsidP="00DF1D33">
      <w:pPr>
        <w:pStyle w:val="a7"/>
        <w:numPr>
          <w:ilvl w:val="0"/>
          <w:numId w:val="5"/>
        </w:numPr>
      </w:pPr>
      <w:r w:rsidRPr="00E611BF">
        <w:t>изготавливаются программны</w:t>
      </w:r>
      <w:r>
        <w:t>е блоки, определенные проектом;</w:t>
      </w:r>
    </w:p>
    <w:p w:rsidR="00DF1D33" w:rsidRDefault="00DF1D33" w:rsidP="00DF1D33">
      <w:pPr>
        <w:pStyle w:val="a7"/>
        <w:numPr>
          <w:ilvl w:val="0"/>
          <w:numId w:val="5"/>
        </w:numPr>
      </w:pPr>
      <w:r w:rsidRPr="00E611BF">
        <w:t xml:space="preserve">устанавливается совместимость и </w:t>
      </w:r>
      <w:proofErr w:type="spellStart"/>
      <w:r w:rsidRPr="00E611BF">
        <w:t>прослеживаемость</w:t>
      </w:r>
      <w:proofErr w:type="spellEnd"/>
      <w:r w:rsidRPr="00E611BF">
        <w:t xml:space="preserve"> между программными бл</w:t>
      </w:r>
      <w:r>
        <w:t>оками, требованиями и проектом;</w:t>
      </w:r>
    </w:p>
    <w:p w:rsidR="00DF1D33" w:rsidRDefault="00DF1D33" w:rsidP="00DF1D33">
      <w:pPr>
        <w:pStyle w:val="a7"/>
        <w:numPr>
          <w:ilvl w:val="0"/>
          <w:numId w:val="5"/>
        </w:numPr>
      </w:pPr>
      <w:r w:rsidRPr="00E611BF">
        <w:t>завершается верификация программных блоков относительно требований и проекта.</w:t>
      </w:r>
    </w:p>
    <w:p w:rsidR="00DF1D33" w:rsidRDefault="00DF1D33" w:rsidP="00DF1D33">
      <w:pPr>
        <w:ind w:firstLine="708"/>
      </w:pPr>
      <w:r>
        <w:t>Для каждой программной части выполняется разрабо</w:t>
      </w:r>
      <w:r w:rsidRPr="00E611BF">
        <w:t>т</w:t>
      </w:r>
      <w:r>
        <w:t>ка и документально оформляется</w:t>
      </w:r>
      <w:r w:rsidRPr="00E611BF">
        <w:t>:</w:t>
      </w:r>
    </w:p>
    <w:p w:rsidR="00DF1D33" w:rsidRDefault="00DF1D33" w:rsidP="00DF1D33">
      <w:pPr>
        <w:pStyle w:val="a7"/>
        <w:numPr>
          <w:ilvl w:val="0"/>
          <w:numId w:val="6"/>
        </w:numPr>
      </w:pPr>
      <w:r w:rsidRPr="00E611BF">
        <w:t>каждый программный блок и базу данных;</w:t>
      </w:r>
    </w:p>
    <w:p w:rsidR="00DF1D33" w:rsidRDefault="00DF1D33" w:rsidP="00DF1D33">
      <w:pPr>
        <w:pStyle w:val="a7"/>
        <w:numPr>
          <w:ilvl w:val="0"/>
          <w:numId w:val="6"/>
        </w:numPr>
      </w:pPr>
      <w:r w:rsidRPr="00E611BF">
        <w:t>процедуры тестирования и данные для тестирования каждого программного блока и базы данных.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Выполняется тестирование каждого программного блока и базы данных, гарантируя, что они удовлетворяют требованиям. Результаты тестирования документально оформляются.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Документация пользователя постоянно улучшается.</w:t>
      </w:r>
    </w:p>
    <w:p w:rsidR="00DF1D33" w:rsidRDefault="00DF1D33" w:rsidP="00DF1D33">
      <w:pPr>
        <w:ind w:firstLine="708"/>
      </w:pPr>
      <w:r>
        <w:t>П</w:t>
      </w:r>
      <w:r w:rsidRPr="003B7B9E">
        <w:t>рограммный код и результаты испытаний</w:t>
      </w:r>
      <w:r>
        <w:t xml:space="preserve"> оцениваются</w:t>
      </w:r>
      <w:r w:rsidRPr="003B7B9E">
        <w:t>, учитывая следующие критерии:</w:t>
      </w:r>
    </w:p>
    <w:p w:rsidR="00DF1D33" w:rsidRDefault="00DF1D33" w:rsidP="00DF1D33">
      <w:pPr>
        <w:pStyle w:val="a7"/>
        <w:numPr>
          <w:ilvl w:val="0"/>
          <w:numId w:val="7"/>
        </w:numPr>
      </w:pPr>
      <w:proofErr w:type="spellStart"/>
      <w:r w:rsidRPr="003B7B9E">
        <w:t>прослеживаемость</w:t>
      </w:r>
      <w:proofErr w:type="spellEnd"/>
      <w:r w:rsidRPr="003B7B9E">
        <w:t xml:space="preserve"> к требованиям и проекту программных элементов;</w:t>
      </w:r>
    </w:p>
    <w:p w:rsidR="00DF1D33" w:rsidRDefault="00DF1D33" w:rsidP="00DF1D33">
      <w:pPr>
        <w:pStyle w:val="a7"/>
        <w:numPr>
          <w:ilvl w:val="0"/>
          <w:numId w:val="7"/>
        </w:numPr>
      </w:pPr>
      <w:r w:rsidRPr="003B7B9E">
        <w:t>внешнюю согласованность с требованиями и проектом для программных составных частей;</w:t>
      </w:r>
    </w:p>
    <w:p w:rsidR="00DF1D33" w:rsidRDefault="00DF1D33" w:rsidP="00DF1D33">
      <w:pPr>
        <w:pStyle w:val="a7"/>
        <w:numPr>
          <w:ilvl w:val="0"/>
          <w:numId w:val="7"/>
        </w:numPr>
      </w:pPr>
      <w:r w:rsidRPr="003B7B9E">
        <w:t>внутреннюю согласованность между требованиями к блокам;</w:t>
      </w:r>
    </w:p>
    <w:p w:rsidR="00DF1D33" w:rsidRDefault="00DF1D33" w:rsidP="00DF1D33">
      <w:pPr>
        <w:pStyle w:val="a7"/>
        <w:numPr>
          <w:ilvl w:val="0"/>
          <w:numId w:val="7"/>
        </w:numPr>
      </w:pPr>
      <w:r>
        <w:t>т</w:t>
      </w:r>
      <w:r w:rsidRPr="003B7B9E">
        <w:t>естовое покрытие блоков;</w:t>
      </w:r>
    </w:p>
    <w:p w:rsidR="00DF1D33" w:rsidRDefault="00DF1D33" w:rsidP="00DF1D33">
      <w:pPr>
        <w:pStyle w:val="a7"/>
        <w:numPr>
          <w:ilvl w:val="0"/>
          <w:numId w:val="7"/>
        </w:numPr>
      </w:pPr>
      <w:r w:rsidRPr="003B7B9E">
        <w:t>соответствие методов кодирования и используемых стандартов;</w:t>
      </w:r>
    </w:p>
    <w:p w:rsidR="00DF1D33" w:rsidRPr="003B7B9E" w:rsidRDefault="00DF1D33" w:rsidP="00DF1D33">
      <w:pPr>
        <w:pStyle w:val="a7"/>
        <w:numPr>
          <w:ilvl w:val="0"/>
          <w:numId w:val="7"/>
        </w:numPr>
      </w:pPr>
      <w:r w:rsidRPr="003B7B9E">
        <w:t>осуществимость комплексирования и тестирования программных средств;</w:t>
      </w:r>
    </w:p>
    <w:p w:rsidR="00DF1D33" w:rsidRPr="003B7B9E" w:rsidRDefault="00DF1D33" w:rsidP="00DF1D33">
      <w:pPr>
        <w:pStyle w:val="a7"/>
        <w:numPr>
          <w:ilvl w:val="0"/>
          <w:numId w:val="7"/>
        </w:numPr>
      </w:pPr>
      <w:r w:rsidRPr="003B7B9E">
        <w:t>осуществимость функционирования и сопровождения.</w:t>
      </w:r>
    </w:p>
    <w:p w:rsidR="00DF1D33" w:rsidRPr="003B7B9E" w:rsidRDefault="00DF1D33" w:rsidP="00DF1D33">
      <w:pPr>
        <w:ind w:firstLine="708"/>
      </w:pPr>
      <w:r w:rsidRPr="003B7B9E">
        <w:t xml:space="preserve">Результаты оценки </w:t>
      </w:r>
      <w:r>
        <w:t xml:space="preserve">оформляются документально. </w:t>
      </w:r>
    </w:p>
    <w:p w:rsidR="00DF1D33" w:rsidRDefault="00DF1D33" w:rsidP="00DF1D33">
      <w:pPr>
        <w:pStyle w:val="3"/>
        <w:numPr>
          <w:ilvl w:val="2"/>
          <w:numId w:val="4"/>
        </w:numPr>
        <w:spacing w:line="276" w:lineRule="auto"/>
      </w:pPr>
      <w:r>
        <w:lastRenderedPageBreak/>
        <w:t xml:space="preserve"> </w:t>
      </w:r>
      <w:bookmarkStart w:id="10" w:name="_Toc95819372"/>
      <w:r>
        <w:t>Сборка</w:t>
      </w:r>
      <w:bookmarkEnd w:id="10"/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Составные части конфигурации программных средств при необходимости объединяются в единую систему с составными частями конфигурации технических средств, ручными операциями и другими системами. 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Агрегированные части проходят обязательную проверку, так как они разрабатываются в соответствии со своими требованиями. </w:t>
      </w:r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11" w:name="_Toc95819373"/>
      <w:r>
        <w:t>Тестирование</w:t>
      </w:r>
      <w:bookmarkEnd w:id="11"/>
    </w:p>
    <w:p w:rsidR="00DF1D33" w:rsidRPr="00F03331" w:rsidRDefault="00DF1D33" w:rsidP="00DF1D33">
      <w:pPr>
        <w:ind w:firstLine="708"/>
      </w:pPr>
      <w:r w:rsidRPr="00F03331">
        <w:t>Цель процесса квалификационного тестирования программных средств заключается в подтверждении того, что комплектованный программный продукт удовлетворяет установленным требованиям.</w:t>
      </w:r>
    </w:p>
    <w:p w:rsidR="00DF1D33" w:rsidRDefault="00DF1D33" w:rsidP="00DF1D33">
      <w:pPr>
        <w:ind w:firstLine="708"/>
      </w:pPr>
      <w:r w:rsidRPr="00F03331">
        <w:t>В результате успешного осуществления процесса квалификационного тестирования программных средств:</w:t>
      </w:r>
    </w:p>
    <w:p w:rsidR="00DF1D33" w:rsidRDefault="00DF1D33" w:rsidP="00DF1D33">
      <w:pPr>
        <w:pStyle w:val="a7"/>
        <w:numPr>
          <w:ilvl w:val="0"/>
          <w:numId w:val="10"/>
        </w:numPr>
      </w:pPr>
      <w:r w:rsidRPr="00F03331"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:rsidR="00DF1D33" w:rsidRDefault="00DF1D33" w:rsidP="00DF1D33">
      <w:pPr>
        <w:pStyle w:val="a7"/>
        <w:numPr>
          <w:ilvl w:val="0"/>
          <w:numId w:val="10"/>
        </w:numPr>
      </w:pPr>
      <w:r w:rsidRPr="00F03331">
        <w:t>комплектованные программные средства верифицируются с использованием определенных критериев;</w:t>
      </w:r>
    </w:p>
    <w:p w:rsidR="00DF1D33" w:rsidRDefault="00DF1D33" w:rsidP="00DF1D33">
      <w:pPr>
        <w:pStyle w:val="a7"/>
        <w:numPr>
          <w:ilvl w:val="0"/>
          <w:numId w:val="10"/>
        </w:numPr>
      </w:pPr>
      <w:r w:rsidRPr="00F03331">
        <w:t>записываются результаты тестирования;</w:t>
      </w:r>
    </w:p>
    <w:p w:rsidR="00DF1D33" w:rsidRDefault="00DF1D33" w:rsidP="00DF1D33">
      <w:pPr>
        <w:pStyle w:val="a7"/>
        <w:numPr>
          <w:ilvl w:val="0"/>
          <w:numId w:val="10"/>
        </w:numPr>
      </w:pPr>
      <w:r w:rsidRPr="00F03331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Проводится квалификационное тестирование в соответствии с квалификационными требованиями к программному элементу. Обеспечивается гарантия того, что реализация каждого требования к программным средствам тестируется на соответствие. Результаты квалификационного тестирования оформляются документально.</w:t>
      </w:r>
    </w:p>
    <w:p w:rsidR="00DF1D33" w:rsidRDefault="00DF1D33" w:rsidP="00DF1D33">
      <w:pPr>
        <w:ind w:firstLine="708"/>
      </w:pPr>
      <w:r>
        <w:rPr>
          <w:shd w:val="clear" w:color="auto" w:fill="FFFFFF"/>
        </w:rPr>
        <w:t>Проект, код, тесты, результаты тестирования и пользовательская документация оцениваются, учитывая следующие критерии:</w:t>
      </w:r>
    </w:p>
    <w:p w:rsidR="00DF1D33" w:rsidRDefault="00DF1D33" w:rsidP="00DF1D33">
      <w:pPr>
        <w:pStyle w:val="a7"/>
        <w:numPr>
          <w:ilvl w:val="0"/>
          <w:numId w:val="12"/>
        </w:numPr>
      </w:pPr>
      <w:r w:rsidRPr="00026AF0">
        <w:t>тестовое покрытие требований к программной составной части;</w:t>
      </w:r>
    </w:p>
    <w:p w:rsidR="00DF1D33" w:rsidRDefault="00DF1D33" w:rsidP="00DF1D33">
      <w:pPr>
        <w:pStyle w:val="a7"/>
        <w:numPr>
          <w:ilvl w:val="0"/>
          <w:numId w:val="11"/>
        </w:numPr>
      </w:pPr>
      <w:r w:rsidRPr="00026AF0">
        <w:t>соответствие с ожидаемыми результатами;</w:t>
      </w:r>
    </w:p>
    <w:p w:rsidR="00DF1D33" w:rsidRDefault="00DF1D33" w:rsidP="00DF1D33">
      <w:pPr>
        <w:pStyle w:val="a7"/>
        <w:numPr>
          <w:ilvl w:val="0"/>
          <w:numId w:val="11"/>
        </w:numPr>
      </w:pPr>
      <w:r w:rsidRPr="00026AF0">
        <w:t>осуществимость системного комплексирования и тестирования, если они проводятся;</w:t>
      </w:r>
    </w:p>
    <w:p w:rsidR="00DF1D33" w:rsidRDefault="00DF1D33" w:rsidP="00DF1D33">
      <w:pPr>
        <w:pStyle w:val="a7"/>
        <w:numPr>
          <w:ilvl w:val="0"/>
          <w:numId w:val="11"/>
        </w:numPr>
      </w:pPr>
      <w:r w:rsidRPr="00026AF0">
        <w:t>осуществимость функционирования и сопровождения.</w:t>
      </w:r>
    </w:p>
    <w:p w:rsidR="00DF1D33" w:rsidRPr="00F03331" w:rsidRDefault="00DF1D33" w:rsidP="00DF1D33">
      <w:pPr>
        <w:ind w:left="708"/>
      </w:pPr>
      <w:r w:rsidRPr="00026AF0">
        <w:t xml:space="preserve">Результаты оценки </w:t>
      </w:r>
      <w:r>
        <w:t>оформляются документально.</w:t>
      </w:r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12" w:name="_Toc95819374"/>
      <w:r>
        <w:t>Процессы поддержки ПО</w:t>
      </w:r>
      <w:bookmarkEnd w:id="12"/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13" w:name="_Toc95819375"/>
      <w:r>
        <w:t>Менеджмент документации ПО</w:t>
      </w:r>
      <w:bookmarkEnd w:id="13"/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Цель процесса менеджмента документации программных средств заключается в разработке и сопровождении зарегистрированной информации по программным средствам, созданной некоторым процессом.</w:t>
      </w:r>
    </w:p>
    <w:p w:rsidR="00DF1D33" w:rsidRDefault="00DF1D33" w:rsidP="00DF1D33">
      <w:pPr>
        <w:ind w:firstLine="480"/>
      </w:pPr>
      <w:r>
        <w:t>Оформляется и выполняется план, определяющий документы, которые производятся в течение жизненного цикла программного продукта. Идентифицированная документация включает в себя:</w:t>
      </w:r>
    </w:p>
    <w:p w:rsidR="00DF1D33" w:rsidRDefault="00DF1D33" w:rsidP="00DF1D33">
      <w:pPr>
        <w:pStyle w:val="a7"/>
        <w:numPr>
          <w:ilvl w:val="0"/>
          <w:numId w:val="14"/>
        </w:numPr>
      </w:pPr>
      <w:r w:rsidRPr="001929AA">
        <w:t>заголовок или название;</w:t>
      </w:r>
    </w:p>
    <w:p w:rsidR="00DF1D33" w:rsidRDefault="00DF1D33" w:rsidP="00DF1D33">
      <w:pPr>
        <w:pStyle w:val="a7"/>
        <w:numPr>
          <w:ilvl w:val="0"/>
          <w:numId w:val="14"/>
        </w:numPr>
      </w:pPr>
      <w:r w:rsidRPr="001929AA">
        <w:t>цели и содержание;</w:t>
      </w:r>
    </w:p>
    <w:p w:rsidR="00DF1D33" w:rsidRDefault="00DF1D33" w:rsidP="00DF1D33">
      <w:pPr>
        <w:pStyle w:val="a7"/>
        <w:numPr>
          <w:ilvl w:val="0"/>
          <w:numId w:val="14"/>
        </w:numPr>
      </w:pPr>
      <w:r w:rsidRPr="001929AA">
        <w:lastRenderedPageBreak/>
        <w:t>круг пользоват</w:t>
      </w:r>
      <w:r>
        <w:t>елей, которым она предназначена;</w:t>
      </w:r>
    </w:p>
    <w:p w:rsidR="00DF1D33" w:rsidRDefault="00DF1D33" w:rsidP="00DF1D33">
      <w:pPr>
        <w:pStyle w:val="a7"/>
        <w:numPr>
          <w:ilvl w:val="0"/>
          <w:numId w:val="14"/>
        </w:numPr>
      </w:pPr>
      <w:r w:rsidRPr="001929AA">
        <w:rPr>
          <w:shd w:val="clear" w:color="auto" w:fill="FFFFFF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</w:t>
      </w:r>
      <w:r>
        <w:rPr>
          <w:shd w:val="clear" w:color="auto" w:fill="FFFFFF"/>
        </w:rPr>
        <w:t>.</w:t>
      </w:r>
    </w:p>
    <w:p w:rsidR="00DF1D33" w:rsidRDefault="00DF1D33" w:rsidP="00DF1D33">
      <w:pPr>
        <w:ind w:firstLine="708"/>
      </w:pPr>
      <w:r w:rsidRPr="00C34EC3">
        <w:t>В результате успешного осуществления процесса менеджмента документации программных средств:</w:t>
      </w:r>
    </w:p>
    <w:p w:rsidR="00DF1D33" w:rsidRDefault="00DF1D33" w:rsidP="00DF1D33">
      <w:pPr>
        <w:pStyle w:val="a7"/>
        <w:numPr>
          <w:ilvl w:val="0"/>
          <w:numId w:val="13"/>
        </w:numPr>
      </w:pPr>
      <w:r w:rsidRPr="00C34EC3">
        <w:t>разрабатывается стратегия идентификации документации, которая реализуется в течение жизненного цикла программного продукта;</w:t>
      </w:r>
    </w:p>
    <w:p w:rsidR="00DF1D33" w:rsidRDefault="00DF1D33" w:rsidP="00DF1D33">
      <w:pPr>
        <w:pStyle w:val="a7"/>
        <w:numPr>
          <w:ilvl w:val="0"/>
          <w:numId w:val="13"/>
        </w:numPr>
      </w:pPr>
      <w:r w:rsidRPr="00C34EC3">
        <w:t>определяются стандарты, которые применяются при разра</w:t>
      </w:r>
      <w:r>
        <w:t>ботке программной документации;</w:t>
      </w:r>
    </w:p>
    <w:p w:rsidR="00DF1D33" w:rsidRDefault="00DF1D33" w:rsidP="00DF1D33">
      <w:pPr>
        <w:pStyle w:val="a7"/>
        <w:numPr>
          <w:ilvl w:val="0"/>
          <w:numId w:val="13"/>
        </w:numPr>
      </w:pPr>
      <w:r w:rsidRPr="00C34EC3">
        <w:t>определяется документация, которая произ</w:t>
      </w:r>
      <w:r>
        <w:t>водится процессом или проектом;</w:t>
      </w:r>
    </w:p>
    <w:p w:rsidR="00DF1D33" w:rsidRDefault="00DF1D33" w:rsidP="00DF1D33">
      <w:pPr>
        <w:pStyle w:val="a7"/>
        <w:numPr>
          <w:ilvl w:val="0"/>
          <w:numId w:val="13"/>
        </w:numPr>
      </w:pPr>
      <w:r w:rsidRPr="00C34EC3">
        <w:t>указываются, рассматриваются и утверждаются содер</w:t>
      </w:r>
      <w:r>
        <w:t>жание и цели всей документации;</w:t>
      </w:r>
    </w:p>
    <w:p w:rsidR="00DF1D33" w:rsidRDefault="00DF1D33" w:rsidP="00DF1D33">
      <w:pPr>
        <w:pStyle w:val="a7"/>
        <w:numPr>
          <w:ilvl w:val="0"/>
          <w:numId w:val="13"/>
        </w:numPr>
      </w:pPr>
      <w:r w:rsidRPr="00C34EC3">
        <w:t>документация разрабатывается и делается доступной в соответств</w:t>
      </w:r>
      <w:r>
        <w:t>ии с определенными стандартами;</w:t>
      </w:r>
    </w:p>
    <w:p w:rsidR="00DF1D33" w:rsidRPr="00C34EC3" w:rsidRDefault="00DF1D33" w:rsidP="00DF1D33">
      <w:pPr>
        <w:pStyle w:val="a7"/>
        <w:numPr>
          <w:ilvl w:val="0"/>
          <w:numId w:val="13"/>
        </w:numPr>
      </w:pPr>
      <w:r w:rsidRPr="00C34EC3">
        <w:t>документация сопровождается в соответствии с определенными критериями.</w:t>
      </w:r>
    </w:p>
    <w:p w:rsidR="00DF1D33" w:rsidRDefault="00DF1D33" w:rsidP="00DF1D33">
      <w:pPr>
        <w:ind w:firstLine="708"/>
        <w:rPr>
          <w:shd w:val="clear" w:color="auto" w:fill="FFFFFF"/>
        </w:rPr>
      </w:pPr>
      <w:r w:rsidRPr="001929AA">
        <w:rPr>
          <w:shd w:val="clear" w:color="auto" w:fill="FFFFFF"/>
        </w:rPr>
        <w:t>Проектирование документации. Каждый идентифицированный документ разрабатывается в соответствии с внутренними стандартами компании на документацию, которые регламентируют 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 и другие элементы представления.</w:t>
      </w:r>
      <w:r>
        <w:rPr>
          <w:shd w:val="clear" w:color="auto" w:fill="FFFFFF"/>
        </w:rPr>
        <w:t xml:space="preserve"> Автоматизированные средства поддержки документирования не применяются.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Подготовленные документы рассматриваются и редактируются по формату, техническому содержанию и стилю представления в соответствии со стандартами компании на документацию. Перед выпуском, адекватность этих документов подтверждается ответственными сотрудниками.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Все созданные материалы хранятся в соответствии с требованиями компании по содержанию записей, защищенности, сопровождению и резервированию.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Подготовленные документы распространяются следующими способами:</w:t>
      </w:r>
    </w:p>
    <w:p w:rsidR="00DF1D33" w:rsidRPr="00516D07" w:rsidRDefault="00DF1D33" w:rsidP="00DF1D33">
      <w:pPr>
        <w:pStyle w:val="a7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516D07">
        <w:rPr>
          <w:shd w:val="clear" w:color="auto" w:fill="FFFFFF"/>
        </w:rPr>
        <w:t>овостные рассылки;</w:t>
      </w:r>
    </w:p>
    <w:p w:rsidR="00DF1D33" w:rsidRPr="00516D07" w:rsidRDefault="00DF1D33" w:rsidP="00DF1D33">
      <w:pPr>
        <w:pStyle w:val="a7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516D07">
        <w:rPr>
          <w:shd w:val="clear" w:color="auto" w:fill="FFFFFF"/>
        </w:rPr>
        <w:t>убликация на официальном сайте;</w:t>
      </w:r>
    </w:p>
    <w:p w:rsidR="00DF1D33" w:rsidRPr="00516D07" w:rsidRDefault="00DF1D33" w:rsidP="00DF1D33">
      <w:pPr>
        <w:pStyle w:val="a7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516D07">
        <w:rPr>
          <w:shd w:val="clear" w:color="auto" w:fill="FFFFFF"/>
        </w:rPr>
        <w:t>убликация на портале технической поддержки;</w:t>
      </w:r>
    </w:p>
    <w:p w:rsidR="00DF1D33" w:rsidRPr="00516D07" w:rsidRDefault="00DF1D33" w:rsidP="00DF1D33">
      <w:pPr>
        <w:pStyle w:val="a7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516D07">
        <w:rPr>
          <w:shd w:val="clear" w:color="auto" w:fill="FFFFFF"/>
        </w:rPr>
        <w:t>аправляются пользователям по личным запросам.</w:t>
      </w:r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14" w:name="_Toc95819376"/>
      <w:r>
        <w:t>Менеджмент конфигурации ПО</w:t>
      </w:r>
      <w:bookmarkEnd w:id="14"/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Цель процесса менеджмента конфигурации программных средств заключается в установлении и сопровождении целостности программных составных частей процесса или проекта и обеспечении их доступности для заинтересованных сторон.</w:t>
      </w:r>
    </w:p>
    <w:p w:rsidR="00DF1D33" w:rsidRDefault="00DF1D33" w:rsidP="00DF1D33">
      <w:pPr>
        <w:ind w:firstLine="708"/>
      </w:pPr>
      <w:r w:rsidRPr="001929AA">
        <w:t>В результате успешного осуществления процесса менеджмента конфигурации программных средств: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разрабатывается стратегия менеджмента конфигурации программных средств;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составные части, порождаемые процессом или проектом, идентифицируются, определяются и вводятся в базовую линию;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контролируются модификации и выпуски этих составных частей;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lastRenderedPageBreak/>
        <w:t>обеспечивается доступность модификаций и выпусков для заинтересованных сторон;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регистрируется и сообщается статус составных частей и модификаций;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гарантируются завершенность и согласованность составных частей;</w:t>
      </w:r>
    </w:p>
    <w:p w:rsidR="00DF1D33" w:rsidRDefault="00DF1D33" w:rsidP="00DF1D33">
      <w:pPr>
        <w:pStyle w:val="a7"/>
        <w:numPr>
          <w:ilvl w:val="0"/>
          <w:numId w:val="15"/>
        </w:numPr>
      </w:pPr>
      <w:r w:rsidRPr="001929AA">
        <w:t>контролируются хранение, обработка и поставка составных частей.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Разрабатывается план менеджмента конфигурации программных средств. План описывает: </w:t>
      </w:r>
    </w:p>
    <w:p w:rsidR="00DF1D33" w:rsidRPr="00F05E6B" w:rsidRDefault="00DF1D33" w:rsidP="00DF1D33">
      <w:pPr>
        <w:pStyle w:val="a7"/>
        <w:numPr>
          <w:ilvl w:val="0"/>
          <w:numId w:val="16"/>
        </w:numPr>
        <w:rPr>
          <w:shd w:val="clear" w:color="auto" w:fill="FFFFFF"/>
        </w:rPr>
      </w:pPr>
      <w:r w:rsidRPr="00F05E6B">
        <w:rPr>
          <w:shd w:val="clear" w:color="auto" w:fill="FFFFFF"/>
        </w:rPr>
        <w:t xml:space="preserve">действия менеджмента конфигурации; </w:t>
      </w:r>
    </w:p>
    <w:p w:rsidR="00DF1D33" w:rsidRPr="00F05E6B" w:rsidRDefault="00DF1D33" w:rsidP="00DF1D33">
      <w:pPr>
        <w:pStyle w:val="a7"/>
        <w:numPr>
          <w:ilvl w:val="0"/>
          <w:numId w:val="16"/>
        </w:numPr>
        <w:rPr>
          <w:shd w:val="clear" w:color="auto" w:fill="FFFFFF"/>
        </w:rPr>
      </w:pPr>
      <w:r w:rsidRPr="00F05E6B">
        <w:rPr>
          <w:shd w:val="clear" w:color="auto" w:fill="FFFFFF"/>
        </w:rPr>
        <w:t xml:space="preserve">процедуры и графики работ для выполнения этих действий; </w:t>
      </w:r>
    </w:p>
    <w:p w:rsidR="00DF1D33" w:rsidRPr="00F05E6B" w:rsidRDefault="00DF1D33" w:rsidP="00DF1D33">
      <w:pPr>
        <w:pStyle w:val="a7"/>
        <w:numPr>
          <w:ilvl w:val="0"/>
          <w:numId w:val="16"/>
        </w:numPr>
        <w:rPr>
          <w:shd w:val="clear" w:color="auto" w:fill="FFFFFF"/>
        </w:rPr>
      </w:pPr>
      <w:r w:rsidRPr="00F05E6B">
        <w:rPr>
          <w:shd w:val="clear" w:color="auto" w:fill="FFFFFF"/>
        </w:rPr>
        <w:t>организацию (организации), ответственную за выполнение этих действий, и ее отношения с другими организациями,</w:t>
      </w:r>
    </w:p>
    <w:p w:rsidR="00DF1D33" w:rsidRPr="001929AA" w:rsidRDefault="00DF1D33" w:rsidP="00DF1D33">
      <w:pPr>
        <w:ind w:firstLine="708"/>
      </w:pPr>
      <w:r>
        <w:rPr>
          <w:shd w:val="clear" w:color="auto" w:fill="FFFFFF"/>
        </w:rPr>
        <w:t>План оформляется документально.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Далее, устанавливается схема для идентификации программных составных частей, а их версии начинают контролироваться в рамках проекта. Для каждой программной составной части и ее версий определяется документация, устанавливающая базовую линию, ссылки на версии и другие детали идентификации.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Выполняется: </w:t>
      </w:r>
    </w:p>
    <w:p w:rsidR="00DF1D33" w:rsidRPr="00EE1219" w:rsidRDefault="00DF1D33" w:rsidP="00DF1D33">
      <w:pPr>
        <w:pStyle w:val="a7"/>
        <w:numPr>
          <w:ilvl w:val="0"/>
          <w:numId w:val="17"/>
        </w:numPr>
        <w:rPr>
          <w:shd w:val="clear" w:color="auto" w:fill="FFFFFF"/>
        </w:rPr>
      </w:pPr>
      <w:r w:rsidRPr="00EE1219">
        <w:rPr>
          <w:shd w:val="clear" w:color="auto" w:fill="FFFFFF"/>
        </w:rPr>
        <w:t xml:space="preserve">идентификация и регистрация заявок на изменения; </w:t>
      </w:r>
    </w:p>
    <w:p w:rsidR="00DF1D33" w:rsidRPr="00EE1219" w:rsidRDefault="00DF1D33" w:rsidP="00DF1D33">
      <w:pPr>
        <w:pStyle w:val="a7"/>
        <w:numPr>
          <w:ilvl w:val="0"/>
          <w:numId w:val="17"/>
        </w:numPr>
        <w:rPr>
          <w:shd w:val="clear" w:color="auto" w:fill="FFFFFF"/>
        </w:rPr>
      </w:pPr>
      <w:r w:rsidRPr="00EE1219">
        <w:rPr>
          <w:shd w:val="clear" w:color="auto" w:fill="FFFFFF"/>
        </w:rPr>
        <w:t xml:space="preserve">анализ и оценка изменений; </w:t>
      </w:r>
    </w:p>
    <w:p w:rsidR="00DF1D33" w:rsidRPr="00EE1219" w:rsidRDefault="00DF1D33" w:rsidP="00DF1D33">
      <w:pPr>
        <w:pStyle w:val="a7"/>
        <w:numPr>
          <w:ilvl w:val="0"/>
          <w:numId w:val="17"/>
        </w:numPr>
        <w:rPr>
          <w:shd w:val="clear" w:color="auto" w:fill="FFFFFF"/>
        </w:rPr>
      </w:pPr>
      <w:r w:rsidRPr="00EE1219">
        <w:rPr>
          <w:shd w:val="clear" w:color="auto" w:fill="FFFFFF"/>
        </w:rPr>
        <w:t xml:space="preserve">принятие или отклонение заявок; </w:t>
      </w:r>
    </w:p>
    <w:p w:rsidR="00DF1D33" w:rsidRPr="00EE1219" w:rsidRDefault="00DF1D33" w:rsidP="00DF1D33">
      <w:pPr>
        <w:pStyle w:val="a7"/>
        <w:numPr>
          <w:ilvl w:val="0"/>
          <w:numId w:val="17"/>
        </w:numPr>
        <w:rPr>
          <w:shd w:val="clear" w:color="auto" w:fill="FFFFFF"/>
        </w:rPr>
      </w:pPr>
      <w:r w:rsidRPr="00EE1219">
        <w:rPr>
          <w:shd w:val="clear" w:color="auto" w:fill="FFFFFF"/>
        </w:rPr>
        <w:t xml:space="preserve">реализация, верификация и выпуск модифицированной составной части. 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Проводятся проверочные испытания, на основании которых можно прослеживать каждую модификацию, ее причины и полномочия на проведение изменений. </w:t>
      </w:r>
    </w:p>
    <w:p w:rsidR="00DF1D33" w:rsidRDefault="00DF1D33" w:rsidP="00DF1D33">
      <w:pPr>
        <w:ind w:firstLine="708"/>
      </w:pPr>
      <w:r>
        <w:rPr>
          <w:shd w:val="clear" w:color="auto" w:fill="FFFFFF"/>
        </w:rPr>
        <w:t>Осуществляется управление и аудит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Выполняются записи менеджмента и отчеты о состоянии, которые отражают состояние и историю управляемых программных элементов, включая базовую линию. В отчеты о состоянии включается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Определяется и гарантируется функциональная завершенность программных составных частей относительно заданных требований и их физическая завершенность (отражают ли их структура и код текущее техническое описание).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Выпуск и поставка программных продуктов и документации официально управляются. Важные копии кодов и документации 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обрабатывается и хранится.</w:t>
      </w:r>
    </w:p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bookmarkStart w:id="15" w:name="_Toc95819377"/>
      <w:r>
        <w:t>Процесс решения проблем в ПО</w:t>
      </w:r>
      <w:bookmarkEnd w:id="15"/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Цель процесса решения проблем в программных средствах заключается в обеспечении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:rsidR="00DF1D33" w:rsidRDefault="00DF1D33" w:rsidP="00DF1D33">
      <w:pPr>
        <w:ind w:firstLine="708"/>
      </w:pPr>
      <w:r w:rsidRPr="00FF7603">
        <w:lastRenderedPageBreak/>
        <w:t>В результате успешной реализации процесса решения п</w:t>
      </w:r>
      <w:r>
        <w:t>роблем в программных средствах: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разрабатывается стратегия менеджмента проблем;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проблемы регистрируются, идентифицируются и классифицируются;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проблемы анализируются и оцениваются для определения</w:t>
      </w:r>
      <w:r>
        <w:t xml:space="preserve"> приемлемого решения (решений);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выполняется решение проблем;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проблемы отслеживаются вплоть до их закрытия;</w:t>
      </w:r>
    </w:p>
    <w:p w:rsidR="00DF1D33" w:rsidRDefault="00DF1D33" w:rsidP="00DF1D33">
      <w:pPr>
        <w:pStyle w:val="a7"/>
        <w:numPr>
          <w:ilvl w:val="0"/>
          <w:numId w:val="18"/>
        </w:numPr>
      </w:pPr>
      <w:r w:rsidRPr="00FF7603">
        <w:t>известно текущее состояние всех зафиксированных проблем.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Создается процесс решения проблем для обработки всех проблем (в том числе несоответствий), обнаруженных в программных продуктах и действиях.</w:t>
      </w:r>
    </w:p>
    <w:p w:rsidR="00DF1D33" w:rsidRDefault="00DF1D33" w:rsidP="00DF1D33">
      <w:pPr>
        <w:ind w:firstLine="708"/>
      </w:pPr>
      <w:r>
        <w:t>П</w:t>
      </w:r>
      <w:r w:rsidRPr="00FF7603">
        <w:t xml:space="preserve">роцесс должен </w:t>
      </w:r>
      <w:r>
        <w:t>гарантировать следующее</w:t>
      </w:r>
      <w:r w:rsidRPr="00FF7603">
        <w:t>:</w:t>
      </w:r>
    </w:p>
    <w:p w:rsidR="00DF1D33" w:rsidRDefault="00DF1D33" w:rsidP="00DF1D33">
      <w:pPr>
        <w:pStyle w:val="a7"/>
        <w:numPr>
          <w:ilvl w:val="0"/>
          <w:numId w:val="23"/>
        </w:numPr>
      </w:pPr>
      <w:r w:rsidRPr="00FF7603">
        <w:t>обо всех обнаруженных проблемах немедленно сообщается, и они вво</w:t>
      </w:r>
      <w:r>
        <w:t>дятся в процесс решения проблем;</w:t>
      </w:r>
    </w:p>
    <w:p w:rsidR="00DF1D33" w:rsidRDefault="00DF1D33" w:rsidP="00DF1D33">
      <w:pPr>
        <w:pStyle w:val="a7"/>
        <w:numPr>
          <w:ilvl w:val="0"/>
          <w:numId w:val="19"/>
        </w:numPr>
      </w:pPr>
      <w:r w:rsidRPr="00FF7603">
        <w:t>по этим проблемам ин</w:t>
      </w:r>
      <w:r>
        <w:t>ициируются необходимые действия;</w:t>
      </w:r>
    </w:p>
    <w:p w:rsidR="00DF1D33" w:rsidRDefault="00DF1D33" w:rsidP="00DF1D33">
      <w:pPr>
        <w:pStyle w:val="a7"/>
        <w:numPr>
          <w:ilvl w:val="0"/>
          <w:numId w:val="19"/>
        </w:numPr>
      </w:pPr>
      <w:r w:rsidRPr="00FF7603">
        <w:t>соответствующие стороны, как принято, информ</w:t>
      </w:r>
      <w:r>
        <w:t>ируются о существовании проблем;</w:t>
      </w:r>
    </w:p>
    <w:p w:rsidR="00DF1D33" w:rsidRDefault="00DF1D33" w:rsidP="00DF1D33">
      <w:pPr>
        <w:pStyle w:val="a7"/>
        <w:numPr>
          <w:ilvl w:val="0"/>
          <w:numId w:val="19"/>
        </w:numPr>
      </w:pPr>
      <w:r w:rsidRPr="00FF7603">
        <w:t>причины устанавливаются, анализируютс</w:t>
      </w:r>
      <w:r>
        <w:t>я и, если возможно, устраняются;</w:t>
      </w:r>
    </w:p>
    <w:p w:rsidR="00DF1D33" w:rsidRDefault="00DF1D33" w:rsidP="00DF1D33">
      <w:pPr>
        <w:pStyle w:val="a7"/>
        <w:numPr>
          <w:ilvl w:val="0"/>
          <w:numId w:val="19"/>
        </w:numPr>
      </w:pPr>
      <w:r w:rsidRPr="00FF7603">
        <w:t>решения и</w:t>
      </w:r>
      <w:r>
        <w:t xml:space="preserve"> их распространение достигаются;</w:t>
      </w:r>
    </w:p>
    <w:p w:rsidR="00DF1D33" w:rsidRDefault="00DF1D33" w:rsidP="00DF1D33">
      <w:pPr>
        <w:pStyle w:val="a7"/>
        <w:numPr>
          <w:ilvl w:val="0"/>
          <w:numId w:val="19"/>
        </w:numPr>
      </w:pPr>
      <w:r w:rsidRPr="00FF7603">
        <w:t>состояние проблемы отслеживается и отражается в отчет</w:t>
      </w:r>
      <w:r>
        <w:t>ах;</w:t>
      </w:r>
    </w:p>
    <w:p w:rsidR="00DF1D33" w:rsidRDefault="00DF1D33" w:rsidP="00DF1D33">
      <w:pPr>
        <w:pStyle w:val="a7"/>
        <w:numPr>
          <w:ilvl w:val="0"/>
          <w:numId w:val="19"/>
        </w:numPr>
      </w:pPr>
      <w:r>
        <w:t>о</w:t>
      </w:r>
      <w:r w:rsidRPr="00FF7603">
        <w:t>тчеты о проблемах сопровожда</w:t>
      </w:r>
      <w:r>
        <w:t>ются, как оговорено в контракте.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t>В</w:t>
      </w:r>
      <w:r>
        <w:rPr>
          <w:shd w:val="clear" w:color="auto" w:fill="FFFFFF"/>
        </w:rPr>
        <w:t xml:space="preserve"> рамки процесса включается схема категоризации и расстановки проблем по приоритетам. Каждая проблема классифицируется по категории и приоритету для облегчения анализа тенденций и решения проблем.</w:t>
      </w:r>
    </w:p>
    <w:p w:rsidR="00DF1D33" w:rsidRDefault="00DF1D33" w:rsidP="00DF1D33">
      <w:pPr>
        <w:ind w:firstLine="708"/>
        <w:rPr>
          <w:shd w:val="clear" w:color="auto" w:fill="FFFFFF"/>
        </w:rPr>
      </w:pPr>
      <w:r>
        <w:t>Д</w:t>
      </w:r>
      <w:r w:rsidRPr="0009461E">
        <w:t>ля</w:t>
      </w:r>
      <w:r>
        <w:rPr>
          <w:shd w:val="clear" w:color="auto" w:fill="FFFFFF"/>
        </w:rPr>
        <w:t xml:space="preserve"> обнаружения тенденций в известных проблемах проводится соответствующий анализ.</w:t>
      </w:r>
    </w:p>
    <w:p w:rsidR="00DF1D33" w:rsidRPr="00EE1219" w:rsidRDefault="00DF1D33" w:rsidP="00DF1D33">
      <w:pPr>
        <w:ind w:firstLine="708"/>
      </w:pPr>
      <w:r>
        <w:rPr>
          <w:shd w:val="clear" w:color="auto" w:fill="FFFFFF"/>
        </w:rPr>
        <w:t>Решения проблем и распространение решений оцениваются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:rsidR="00DF1D33" w:rsidRPr="00EE1219" w:rsidRDefault="00DF1D33" w:rsidP="00DF1D33">
      <w:pPr>
        <w:ind w:firstLine="708"/>
      </w:pPr>
      <w:r>
        <w:rPr>
          <w:shd w:val="clear" w:color="auto" w:fill="FFFFFF"/>
        </w:rPr>
        <w:t>При обнаружении проблемы (в том числе несоответствия) в программном продукте или действии готовится отчет, описывающий каждую обнаруженную проблему. Отчет о проблемах используется как часть приведенного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:rsidR="00DF1D33" w:rsidRPr="00EE1219" w:rsidRDefault="00DF1D33" w:rsidP="00DF1D33"/>
    <w:p w:rsidR="00DF1D33" w:rsidRDefault="00DF1D33" w:rsidP="00DF1D33">
      <w:pPr>
        <w:pStyle w:val="3"/>
        <w:numPr>
          <w:ilvl w:val="2"/>
          <w:numId w:val="3"/>
        </w:numPr>
        <w:spacing w:line="276" w:lineRule="auto"/>
      </w:pPr>
      <w:r>
        <w:br w:type="page"/>
      </w:r>
    </w:p>
    <w:p w:rsidR="00DF1D33" w:rsidRPr="008550B2" w:rsidRDefault="00DF1D33" w:rsidP="00DF1D33">
      <w:pPr>
        <w:pStyle w:val="1"/>
        <w:numPr>
          <w:ilvl w:val="0"/>
          <w:numId w:val="3"/>
        </w:numPr>
        <w:spacing w:before="120" w:after="120" w:line="276" w:lineRule="auto"/>
        <w:jc w:val="both"/>
      </w:pPr>
      <w:bookmarkStart w:id="16" w:name="_Toc95819378"/>
      <w:r>
        <w:lastRenderedPageBreak/>
        <w:t>Устранение неисправностей, выявленных в ходе эксплуатации ПО</w:t>
      </w:r>
      <w:bookmarkEnd w:id="16"/>
      <w:r>
        <w:t xml:space="preserve"> </w:t>
      </w:r>
    </w:p>
    <w:p w:rsidR="00DF1D33" w:rsidRDefault="00DF1D33" w:rsidP="00DF1D33">
      <w:r>
        <w:tab/>
      </w:r>
      <w:r w:rsidRPr="00472AD8">
        <w:t>Неисправности, выявленные в ходе эксплуатации продукта, могут быть исправлены автоматизированным полным или частичным обновлением компонентов</w:t>
      </w:r>
      <w:r>
        <w:t xml:space="preserve"> на стороне разработчика</w:t>
      </w:r>
      <w:r w:rsidRPr="00472AD8">
        <w:t>.</w:t>
      </w:r>
    </w:p>
    <w:p w:rsidR="00DF1D33" w:rsidRPr="00472AD8" w:rsidRDefault="00DF1D33" w:rsidP="00DF1D33">
      <w:r>
        <w:tab/>
        <w:t>Устранение неисправностей, вызванных некорректной работой пользовательских средств (система криптографической защиты информации, интернет-браузер, виртуальный принтер и иные неисправности влияющие на работоспособность ПО «Единая электронная регистратура») выполняется силами пользователя, после обнаружения проблемы сотрудником технического сопровождения.</w:t>
      </w:r>
    </w:p>
    <w:p w:rsidR="00DF1D33" w:rsidRDefault="00DF1D33" w:rsidP="00DF1D33">
      <w:pPr>
        <w:spacing w:after="200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:rsidR="00DF1D33" w:rsidRPr="008550B2" w:rsidRDefault="00DF1D33" w:rsidP="00DF1D33">
      <w:pPr>
        <w:pStyle w:val="1"/>
        <w:numPr>
          <w:ilvl w:val="0"/>
          <w:numId w:val="3"/>
        </w:numPr>
        <w:spacing w:before="120" w:after="120" w:line="276" w:lineRule="auto"/>
        <w:jc w:val="both"/>
      </w:pPr>
      <w:bookmarkStart w:id="17" w:name="_Toc95819379"/>
      <w:r>
        <w:lastRenderedPageBreak/>
        <w:t xml:space="preserve">Совершенствование ПО </w:t>
      </w:r>
      <w:r w:rsidRPr="00061FCC">
        <w:t>«</w:t>
      </w:r>
      <w:r>
        <w:t>Единая электронная регистратура»</w:t>
      </w:r>
      <w:bookmarkEnd w:id="17"/>
    </w:p>
    <w:p w:rsidR="00DF1D33" w:rsidRDefault="00DF1D33" w:rsidP="00DF1D33">
      <w:r>
        <w:tab/>
        <w:t>ПО «Единая электронная регистратура» регулярно развивается, в нем появляются новые актуальные функции. Огромное влияние на развитие ПО «Единая электронная регистратура» оказывают государственные программы развития информационных технологий, которые способствуют разработке новых функциональных и технологических решений.</w:t>
      </w:r>
    </w:p>
    <w:p w:rsidR="00DF1D33" w:rsidRDefault="00DF1D33" w:rsidP="00DF1D33">
      <w:r>
        <w:tab/>
        <w:t xml:space="preserve">Совершенствование заключается в выборе оптимальной (на данной момент времени и этапе развития информационных технологий) модели и методологии разработки программного обеспечения. </w:t>
      </w:r>
    </w:p>
    <w:p w:rsidR="00DF1D33" w:rsidRDefault="00DF1D33" w:rsidP="00DF1D33">
      <w:r>
        <w:tab/>
        <w:t xml:space="preserve">Немалую роль в развитии ПО «Единая электронная регистратура» определяет качество и своевременность получения обратной связи от пользователей. Данные механизмы постоянно развиваются и совершенствуются. </w:t>
      </w:r>
    </w:p>
    <w:p w:rsidR="00DF1D33" w:rsidRDefault="00DF1D33" w:rsidP="00DF1D33">
      <w:r>
        <w:tab/>
      </w:r>
    </w:p>
    <w:p w:rsidR="00DF1D33" w:rsidRDefault="00DF1D33" w:rsidP="00DF1D33">
      <w:pPr>
        <w:spacing w:after="200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:rsidR="00DF1D33" w:rsidRDefault="00DF1D33" w:rsidP="00DF1D33">
      <w:pPr>
        <w:pStyle w:val="1"/>
        <w:numPr>
          <w:ilvl w:val="0"/>
          <w:numId w:val="3"/>
        </w:numPr>
        <w:spacing w:before="120" w:after="120" w:line="276" w:lineRule="auto"/>
        <w:jc w:val="both"/>
      </w:pPr>
      <w:bookmarkStart w:id="18" w:name="_Toc95819380"/>
      <w:r>
        <w:lastRenderedPageBreak/>
        <w:t xml:space="preserve">Техническая поддержка ПО </w:t>
      </w:r>
      <w:r w:rsidRPr="00061FCC">
        <w:t>«</w:t>
      </w:r>
      <w:r>
        <w:t>Единая электронная регистратура»</w:t>
      </w:r>
      <w:bookmarkEnd w:id="18"/>
    </w:p>
    <w:p w:rsidR="00DF1D33" w:rsidRPr="007F5B5B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19" w:name="_Toc95819381"/>
      <w:r>
        <w:t>Средства коммуникации со службой поддержки</w:t>
      </w:r>
      <w:bookmarkEnd w:id="19"/>
    </w:p>
    <w:p w:rsidR="00DF1D33" w:rsidRDefault="00DF1D33" w:rsidP="00DF1D33">
      <w:r w:rsidRPr="0010186A">
        <w:tab/>
      </w:r>
      <w:r>
        <w:t xml:space="preserve">Техническая поддержка ПО </w:t>
      </w:r>
      <w:r w:rsidRPr="00D41F61">
        <w:t>«</w:t>
      </w:r>
      <w:r>
        <w:t>Единая электронная регистратура</w:t>
      </w:r>
      <w:r w:rsidRPr="00D41F61">
        <w:t xml:space="preserve">» </w:t>
      </w:r>
      <w:r>
        <w:t xml:space="preserve">осуществляется </w:t>
      </w:r>
      <w:bookmarkEnd w:id="6"/>
      <w:r>
        <w:t xml:space="preserve">специалистами службы технической поддержки ООО </w:t>
      </w:r>
      <w:r w:rsidRPr="00061FCC">
        <w:t>«</w:t>
      </w:r>
      <w:r w:rsidR="002C517E">
        <w:t>БИС</w:t>
      </w:r>
      <w:r>
        <w:t>»:</w:t>
      </w:r>
    </w:p>
    <w:p w:rsidR="00E7494D" w:rsidRDefault="00DF1D33" w:rsidP="00E7494D">
      <w:pPr>
        <w:pStyle w:val="a7"/>
        <w:numPr>
          <w:ilvl w:val="0"/>
          <w:numId w:val="20"/>
        </w:numPr>
      </w:pPr>
      <w:r w:rsidRPr="00E70836">
        <w:t xml:space="preserve">контактный </w:t>
      </w:r>
      <w:proofErr w:type="spellStart"/>
      <w:r w:rsidRPr="00E70836">
        <w:t>email</w:t>
      </w:r>
      <w:proofErr w:type="spellEnd"/>
      <w:r w:rsidRPr="00E70836">
        <w:t xml:space="preserve">: </w:t>
      </w:r>
      <w:hyperlink r:id="rId7" w:history="1">
        <w:r w:rsidR="00E7494D" w:rsidRPr="003F1010">
          <w:rPr>
            <w:rStyle w:val="a6"/>
          </w:rPr>
          <w:t>inbox@bisarm.ru</w:t>
        </w:r>
      </w:hyperlink>
      <w:r w:rsidR="00E7494D">
        <w:t xml:space="preserve"> </w:t>
      </w:r>
    </w:p>
    <w:p w:rsidR="00DF1D33" w:rsidRPr="00E70836" w:rsidRDefault="00E7494D" w:rsidP="00E7494D">
      <w:pPr>
        <w:pStyle w:val="a7"/>
        <w:numPr>
          <w:ilvl w:val="0"/>
          <w:numId w:val="20"/>
        </w:numPr>
      </w:pPr>
      <w:r>
        <w:t xml:space="preserve">контактный номер телефона: </w:t>
      </w:r>
      <w:r w:rsidRPr="00E7494D">
        <w:t>+7 (910) 863-32-18</w:t>
      </w:r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20" w:name="_Toc95819382"/>
      <w:r>
        <w:t>Режим работы службы поддержки</w:t>
      </w:r>
      <w:bookmarkEnd w:id="20"/>
    </w:p>
    <w:p w:rsidR="00DF1D33" w:rsidRPr="004B2432" w:rsidRDefault="00DF1D33" w:rsidP="00DF1D33">
      <w:pPr>
        <w:ind w:firstLine="708"/>
      </w:pPr>
      <w:r w:rsidRPr="00735043">
        <w:t>Обработка обращений по телефону</w:t>
      </w:r>
      <w:r w:rsidRPr="004B2432">
        <w:t xml:space="preserve"> </w:t>
      </w:r>
      <w:r>
        <w:t>осуществляется в режиме «24</w:t>
      </w:r>
      <w:r w:rsidRPr="004B2432">
        <w:t>/</w:t>
      </w:r>
      <w:r>
        <w:t xml:space="preserve">7», 365 дней в году, со средним временем ожидания ответа специалиста – 20 секунд. </w:t>
      </w:r>
    </w:p>
    <w:p w:rsidR="00DF1D33" w:rsidRDefault="00DF1D33" w:rsidP="00DF1D33">
      <w:pPr>
        <w:ind w:firstLine="708"/>
      </w:pPr>
      <w:r w:rsidRPr="00F64737">
        <w:t xml:space="preserve">Обработка обращений </w:t>
      </w:r>
      <w:r>
        <w:t>по электронной почте осуществляется в режиме «5</w:t>
      </w:r>
      <w:r w:rsidRPr="004B2432">
        <w:t>/</w:t>
      </w:r>
      <w:r>
        <w:t>2 (только рабочие дни), в</w:t>
      </w:r>
      <w:r w:rsidRPr="00DC5E5D">
        <w:t xml:space="preserve"> течение рабочего дня, </w:t>
      </w:r>
      <w:r>
        <w:t>в рамках</w:t>
      </w:r>
      <w:r w:rsidRPr="00DC5E5D">
        <w:t xml:space="preserve"> 8 рабочих часов (с момента получения письма)</w:t>
      </w:r>
      <w:r>
        <w:t>.</w:t>
      </w:r>
    </w:p>
    <w:p w:rsidR="00DF1D33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21" w:name="_Toc95819383"/>
      <w:r>
        <w:t>Данные о персонале, задействованном в процессе сопровождения</w:t>
      </w:r>
      <w:bookmarkEnd w:id="21"/>
      <w:r>
        <w:t xml:space="preserve"> </w:t>
      </w:r>
    </w:p>
    <w:p w:rsidR="00DF1D33" w:rsidRDefault="00DF1D33" w:rsidP="00DF1D33">
      <w:pPr>
        <w:ind w:firstLine="708"/>
      </w:pPr>
      <w:r>
        <w:t xml:space="preserve">В процессе сопровождения ПО </w:t>
      </w:r>
      <w:r w:rsidRPr="00D41F61">
        <w:t>«</w:t>
      </w:r>
      <w:r>
        <w:t>Единая электронная регистратура</w:t>
      </w:r>
      <w:r w:rsidRPr="00D41F61">
        <w:t>»</w:t>
      </w:r>
      <w:r>
        <w:t xml:space="preserve"> задействованы следующие специалисты: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1183C" w:rsidRPr="0021183C" w:rsidTr="0021183C">
        <w:trPr>
          <w:trHeight w:val="315"/>
        </w:trPr>
        <w:tc>
          <w:tcPr>
            <w:tcW w:w="4531" w:type="dxa"/>
            <w:shd w:val="clear" w:color="auto" w:fill="BFBFBF" w:themeFill="background1" w:themeFillShade="BF"/>
            <w:hideMark/>
          </w:tcPr>
          <w:p w:rsidR="0021183C" w:rsidRPr="0021183C" w:rsidRDefault="0021183C" w:rsidP="0021183C">
            <w:pPr>
              <w:jc w:val="center"/>
              <w:rPr>
                <w:b/>
              </w:rPr>
            </w:pPr>
            <w:r w:rsidRPr="0021183C">
              <w:rPr>
                <w:b/>
              </w:rPr>
              <w:t>Должность</w:t>
            </w:r>
          </w:p>
        </w:tc>
        <w:tc>
          <w:tcPr>
            <w:tcW w:w="4820" w:type="dxa"/>
            <w:shd w:val="clear" w:color="auto" w:fill="BFBFBF" w:themeFill="background1" w:themeFillShade="BF"/>
            <w:hideMark/>
          </w:tcPr>
          <w:p w:rsidR="0021183C" w:rsidRPr="0021183C" w:rsidRDefault="0021183C" w:rsidP="0021183C">
            <w:pPr>
              <w:jc w:val="center"/>
              <w:rPr>
                <w:b/>
              </w:rPr>
            </w:pPr>
            <w:r w:rsidRPr="0021183C">
              <w:rPr>
                <w:b/>
              </w:rPr>
              <w:t>Количество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Руководитель направления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Руководитель группы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Ведущий специалист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1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Старший технический специалист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2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Технический специалист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4</w:t>
            </w:r>
          </w:p>
        </w:tc>
      </w:tr>
      <w:tr w:rsidR="0021183C" w:rsidRPr="0021183C" w:rsidTr="0021183C">
        <w:trPr>
          <w:trHeight w:val="315"/>
        </w:trPr>
        <w:tc>
          <w:tcPr>
            <w:tcW w:w="4531" w:type="dxa"/>
            <w:hideMark/>
          </w:tcPr>
          <w:p w:rsidR="0021183C" w:rsidRPr="0021183C" w:rsidRDefault="0021183C" w:rsidP="0021183C">
            <w:r w:rsidRPr="0021183C">
              <w:t>Младший технический специалист</w:t>
            </w:r>
          </w:p>
        </w:tc>
        <w:tc>
          <w:tcPr>
            <w:tcW w:w="4820" w:type="dxa"/>
            <w:hideMark/>
          </w:tcPr>
          <w:p w:rsidR="0021183C" w:rsidRPr="0021183C" w:rsidRDefault="0021183C" w:rsidP="0021183C">
            <w:r w:rsidRPr="0021183C">
              <w:t>2</w:t>
            </w:r>
          </w:p>
        </w:tc>
      </w:tr>
    </w:tbl>
    <w:p w:rsidR="00DF1D33" w:rsidRPr="00EE1E08" w:rsidRDefault="00DF1D33" w:rsidP="00DF1D33">
      <w:pPr>
        <w:pStyle w:val="a7"/>
        <w:keepNext/>
        <w:spacing w:before="120"/>
        <w:ind w:left="0" w:firstLine="709"/>
        <w:rPr>
          <w:bCs/>
          <w:kern w:val="32"/>
        </w:rPr>
      </w:pPr>
      <w:r w:rsidRPr="00EE1E08">
        <w:rPr>
          <w:bCs/>
          <w:kern w:val="32"/>
        </w:rPr>
        <w:t xml:space="preserve">В компетенцию специалиста </w:t>
      </w:r>
      <w:r w:rsidRPr="00EE1E08">
        <w:t>поддержки продукта</w:t>
      </w:r>
      <w:r>
        <w:t xml:space="preserve"> Единая электронная регистратура </w:t>
      </w:r>
      <w:r w:rsidRPr="00EE1E08">
        <w:rPr>
          <w:bCs/>
          <w:kern w:val="32"/>
        </w:rPr>
        <w:t xml:space="preserve">входит </w:t>
      </w:r>
      <w:r w:rsidRPr="00EE1E08">
        <w:t>консультация по:</w:t>
      </w:r>
    </w:p>
    <w:p w:rsidR="0021183C" w:rsidRPr="0021183C" w:rsidRDefault="0021183C" w:rsidP="0021183C">
      <w:pPr>
        <w:numPr>
          <w:ilvl w:val="0"/>
          <w:numId w:val="28"/>
        </w:numPr>
      </w:pPr>
      <w:r w:rsidRPr="0021183C">
        <w:t>установке и настройке ПО «Единая электронная регистратура»;</w:t>
      </w:r>
    </w:p>
    <w:p w:rsidR="0021183C" w:rsidRPr="0021183C" w:rsidRDefault="0021183C" w:rsidP="0021183C">
      <w:pPr>
        <w:numPr>
          <w:ilvl w:val="0"/>
          <w:numId w:val="28"/>
        </w:numPr>
      </w:pPr>
      <w:r w:rsidRPr="0021183C">
        <w:t>вопросам/проблемам при работе в ПО «Единая электронная регистратура»;</w:t>
      </w:r>
    </w:p>
    <w:p w:rsidR="0021183C" w:rsidRPr="0021183C" w:rsidRDefault="0021183C" w:rsidP="0021183C">
      <w:pPr>
        <w:numPr>
          <w:ilvl w:val="0"/>
          <w:numId w:val="28"/>
        </w:numPr>
      </w:pPr>
      <w:r w:rsidRPr="0021183C">
        <w:t xml:space="preserve">-консультации действующих и потенциальных пользователей по </w:t>
      </w:r>
      <w:r>
        <w:t>функциональным возможностям</w:t>
      </w:r>
      <w:r w:rsidRPr="0021183C">
        <w:t xml:space="preserve"> ПО «Единая электронная регистратура».</w:t>
      </w:r>
    </w:p>
    <w:p w:rsidR="00DF1D33" w:rsidRPr="00E70836" w:rsidRDefault="00DF1D33" w:rsidP="00DF1D33">
      <w:pPr>
        <w:pStyle w:val="2"/>
        <w:numPr>
          <w:ilvl w:val="1"/>
          <w:numId w:val="3"/>
        </w:numPr>
        <w:spacing w:line="276" w:lineRule="auto"/>
        <w:jc w:val="both"/>
      </w:pPr>
      <w:bookmarkStart w:id="22" w:name="_Toc95819384"/>
      <w:r>
        <w:t>Фактический почтовый адрес, по которому осуществляется процесс со</w:t>
      </w:r>
      <w:r w:rsidRPr="00E70836">
        <w:t>провождения</w:t>
      </w:r>
      <w:bookmarkEnd w:id="22"/>
    </w:p>
    <w:p w:rsidR="00F05DDB" w:rsidRDefault="00DF1D33" w:rsidP="00E70836">
      <w:pPr>
        <w:ind w:firstLine="708"/>
      </w:pPr>
      <w:r w:rsidRPr="00E70836">
        <w:t xml:space="preserve">Сопровождение программного обеспечения «Единая электронная регистратура» ведется в городе Калуга, по адресу: </w:t>
      </w:r>
      <w:r w:rsidR="00E70836" w:rsidRPr="00E70836">
        <w:t>Калужская область, г. Калуга, ул. Гагарина, д.1, оф. 17.</w:t>
      </w:r>
    </w:p>
    <w:sectPr w:rsidR="00F05DDB" w:rsidSect="00AC5AFC">
      <w:headerReference w:type="default" r:id="rId8"/>
      <w:footerReference w:type="even" r:id="rId9"/>
      <w:footerReference w:type="default" r:id="rId10"/>
      <w:pgSz w:w="11906" w:h="16838"/>
      <w:pgMar w:top="53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183C">
      <w:pPr>
        <w:spacing w:line="240" w:lineRule="auto"/>
      </w:pPr>
      <w:r>
        <w:separator/>
      </w:r>
    </w:p>
  </w:endnote>
  <w:endnote w:type="continuationSeparator" w:id="0">
    <w:p w:rsidR="00000000" w:rsidRDefault="00211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07" w:rsidRDefault="00E7494D" w:rsidP="00C34EC3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516D07" w:rsidRDefault="0021183C" w:rsidP="00C34E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952233"/>
      <w:docPartObj>
        <w:docPartGallery w:val="Page Numbers (Bottom of Page)"/>
        <w:docPartUnique/>
      </w:docPartObj>
    </w:sdtPr>
    <w:sdtEndPr/>
    <w:sdtContent>
      <w:p w:rsidR="00516D07" w:rsidRDefault="00E749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3C">
          <w:rPr>
            <w:noProof/>
          </w:rPr>
          <w:t>12</w:t>
        </w:r>
        <w:r>
          <w:fldChar w:fldCharType="end"/>
        </w:r>
      </w:p>
    </w:sdtContent>
  </w:sdt>
  <w:p w:rsidR="00516D07" w:rsidRDefault="0021183C" w:rsidP="00C34E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183C">
      <w:pPr>
        <w:spacing w:line="240" w:lineRule="auto"/>
      </w:pPr>
      <w:r>
        <w:separator/>
      </w:r>
    </w:p>
  </w:footnote>
  <w:footnote w:type="continuationSeparator" w:id="0">
    <w:p w:rsidR="00000000" w:rsidRDefault="00211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07" w:rsidRPr="00056361" w:rsidRDefault="00E7494D" w:rsidP="00C34EC3">
    <w:pPr>
      <w:pStyle w:val="a9"/>
      <w:jc w:val="right"/>
      <w:rPr>
        <w:sz w:val="20"/>
        <w:szCs w:val="20"/>
      </w:rPr>
    </w:pPr>
    <w:r w:rsidRPr="00D66F5B">
      <w:rPr>
        <w:sz w:val="20"/>
        <w:szCs w:val="20"/>
      </w:rPr>
      <w:t>П</w:t>
    </w:r>
    <w:r>
      <w:rPr>
        <w:sz w:val="20"/>
        <w:szCs w:val="20"/>
      </w:rPr>
      <w:t>О</w:t>
    </w:r>
    <w:r w:rsidRPr="00D66F5B">
      <w:rPr>
        <w:sz w:val="20"/>
        <w:szCs w:val="20"/>
      </w:rPr>
      <w:t xml:space="preserve"> «</w:t>
    </w:r>
    <w:r w:rsidR="00DF1D33">
      <w:rPr>
        <w:sz w:val="20"/>
        <w:szCs w:val="20"/>
      </w:rPr>
      <w:t>Единая электронная регистратура</w:t>
    </w:r>
    <w:r>
      <w:rPr>
        <w:sz w:val="20"/>
        <w:szCs w:val="20"/>
      </w:rPr>
      <w:t xml:space="preserve">». </w:t>
    </w:r>
    <w:r w:rsidRPr="00056361">
      <w:rPr>
        <w:sz w:val="20"/>
        <w:szCs w:val="20"/>
      </w:rPr>
      <w:t xml:space="preserve">Руководство по </w:t>
    </w:r>
    <w:r w:rsidRPr="00D66F5B">
      <w:rPr>
        <w:sz w:val="20"/>
        <w:szCs w:val="20"/>
      </w:rPr>
      <w:t xml:space="preserve">поддержанию жизненного цикла </w:t>
    </w:r>
  </w:p>
  <w:p w:rsidR="00516D07" w:rsidRDefault="002118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30"/>
    <w:multiLevelType w:val="hybridMultilevel"/>
    <w:tmpl w:val="34D658C2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83BD1"/>
    <w:multiLevelType w:val="hybridMultilevel"/>
    <w:tmpl w:val="2154134C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204B2349"/>
    <w:multiLevelType w:val="hybridMultilevel"/>
    <w:tmpl w:val="C424380E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1A1A6F"/>
    <w:multiLevelType w:val="hybridMultilevel"/>
    <w:tmpl w:val="A0DA79BA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EF62E0"/>
    <w:multiLevelType w:val="hybridMultilevel"/>
    <w:tmpl w:val="EEEC5EFA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F124D5"/>
    <w:multiLevelType w:val="hybridMultilevel"/>
    <w:tmpl w:val="6C22C544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A22A0D"/>
    <w:multiLevelType w:val="hybridMultilevel"/>
    <w:tmpl w:val="F8A222CE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814ED3"/>
    <w:multiLevelType w:val="hybridMultilevel"/>
    <w:tmpl w:val="73E229C2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72235"/>
    <w:multiLevelType w:val="hybridMultilevel"/>
    <w:tmpl w:val="EAF8B8B4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5A0904"/>
    <w:multiLevelType w:val="hybridMultilevel"/>
    <w:tmpl w:val="205259CA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8F2B4E"/>
    <w:multiLevelType w:val="hybridMultilevel"/>
    <w:tmpl w:val="0FC696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FF58C6"/>
    <w:multiLevelType w:val="hybridMultilevel"/>
    <w:tmpl w:val="DC125384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331BA4"/>
    <w:multiLevelType w:val="hybridMultilevel"/>
    <w:tmpl w:val="2DE06006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4EA"/>
    <w:multiLevelType w:val="hybridMultilevel"/>
    <w:tmpl w:val="F3E8C074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2810AE"/>
    <w:multiLevelType w:val="multilevel"/>
    <w:tmpl w:val="EC8C80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4548A3"/>
    <w:multiLevelType w:val="hybridMultilevel"/>
    <w:tmpl w:val="CCE4EC26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B15411"/>
    <w:multiLevelType w:val="hybridMultilevel"/>
    <w:tmpl w:val="A3F0D24E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F56ED0"/>
    <w:multiLevelType w:val="hybridMultilevel"/>
    <w:tmpl w:val="EDDEF37C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3E40C5"/>
    <w:multiLevelType w:val="hybridMultilevel"/>
    <w:tmpl w:val="20861A8C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4541FD"/>
    <w:multiLevelType w:val="hybridMultilevel"/>
    <w:tmpl w:val="6CFA3EE0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282AC6"/>
    <w:multiLevelType w:val="hybridMultilevel"/>
    <w:tmpl w:val="46E648C2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8F5AEE"/>
    <w:multiLevelType w:val="hybridMultilevel"/>
    <w:tmpl w:val="459CE75C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432D35"/>
    <w:multiLevelType w:val="hybridMultilevel"/>
    <w:tmpl w:val="126AF22A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7E2B73"/>
    <w:multiLevelType w:val="multilevel"/>
    <w:tmpl w:val="3852347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3C3F4E"/>
    <w:multiLevelType w:val="hybridMultilevel"/>
    <w:tmpl w:val="9B1AD552"/>
    <w:lvl w:ilvl="0" w:tplc="81029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9A7442"/>
    <w:multiLevelType w:val="hybridMultilevel"/>
    <w:tmpl w:val="D298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6C72"/>
    <w:multiLevelType w:val="hybridMultilevel"/>
    <w:tmpl w:val="2AB853D4"/>
    <w:lvl w:ilvl="0" w:tplc="6A547B8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7"/>
  </w:num>
  <w:num w:numId="8">
    <w:abstractNumId w:val="26"/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8"/>
  </w:num>
  <w:num w:numId="16">
    <w:abstractNumId w:val="22"/>
  </w:num>
  <w:num w:numId="17">
    <w:abstractNumId w:val="5"/>
  </w:num>
  <w:num w:numId="18">
    <w:abstractNumId w:val="13"/>
  </w:num>
  <w:num w:numId="19">
    <w:abstractNumId w:val="20"/>
  </w:num>
  <w:num w:numId="20">
    <w:abstractNumId w:val="15"/>
  </w:num>
  <w:num w:numId="21">
    <w:abstractNumId w:val="1"/>
  </w:num>
  <w:num w:numId="22">
    <w:abstractNumId w:val="7"/>
  </w:num>
  <w:num w:numId="23">
    <w:abstractNumId w:val="0"/>
  </w:num>
  <w:num w:numId="24">
    <w:abstractNumId w:val="2"/>
  </w:num>
  <w:num w:numId="25">
    <w:abstractNumId w:val="11"/>
  </w:num>
  <w:num w:numId="26">
    <w:abstractNumId w:val="10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0"/>
    <w:rsid w:val="00051A64"/>
    <w:rsid w:val="00133F64"/>
    <w:rsid w:val="0021183C"/>
    <w:rsid w:val="002C517E"/>
    <w:rsid w:val="008601D0"/>
    <w:rsid w:val="00AF5C10"/>
    <w:rsid w:val="00DF1D33"/>
    <w:rsid w:val="00E70836"/>
    <w:rsid w:val="00E7494D"/>
    <w:rsid w:val="00E90086"/>
    <w:rsid w:val="00F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0717"/>
  <w15:chartTrackingRefBased/>
  <w15:docId w15:val="{1E5F4E6C-518B-45B7-B942-1C345938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33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F64"/>
    <w:pPr>
      <w:keepNext/>
      <w:keepLines/>
      <w:numPr>
        <w:numId w:val="1"/>
      </w:numPr>
      <w:spacing w:before="240" w:after="240" w:line="24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3F64"/>
    <w:pPr>
      <w:keepNext/>
      <w:keepLines/>
      <w:numPr>
        <w:ilvl w:val="1"/>
        <w:numId w:val="1"/>
      </w:numPr>
      <w:spacing w:before="120" w:after="12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F64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133F64"/>
    <w:pPr>
      <w:keepNext/>
      <w:keepLines/>
      <w:numPr>
        <w:ilvl w:val="3"/>
        <w:numId w:val="1"/>
      </w:numPr>
      <w:spacing w:before="120" w:after="120" w:line="240" w:lineRule="auto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6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33F6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33F64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3F64"/>
    <w:rPr>
      <w:rFonts w:ascii="Times New Roman" w:eastAsiaTheme="majorEastAsia" w:hAnsi="Times New Roman" w:cstheme="majorBidi"/>
      <w:b/>
      <w:iCs/>
      <w:sz w:val="24"/>
    </w:rPr>
  </w:style>
  <w:style w:type="paragraph" w:styleId="a3">
    <w:name w:val="footer"/>
    <w:basedOn w:val="a"/>
    <w:link w:val="a4"/>
    <w:uiPriority w:val="99"/>
    <w:rsid w:val="00DF1D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F1D33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DF1D3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DF1D3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6">
    <w:name w:val="Hyperlink"/>
    <w:basedOn w:val="a0"/>
    <w:uiPriority w:val="99"/>
    <w:rsid w:val="00DF1D33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F1D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1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F1D3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qFormat/>
    <w:rsid w:val="00DF1D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2118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box@bisa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troshkin</dc:creator>
  <cp:keywords/>
  <dc:description/>
  <cp:lastModifiedBy>troshkin</cp:lastModifiedBy>
  <cp:revision>5</cp:revision>
  <dcterms:created xsi:type="dcterms:W3CDTF">2022-02-14T11:52:00Z</dcterms:created>
  <dcterms:modified xsi:type="dcterms:W3CDTF">2022-02-15T09:09:00Z</dcterms:modified>
</cp:coreProperties>
</file>